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activación del protocolo de acoso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Activación del protocolo e investigación de conductas de acoso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la activación inmediata del protocolo aplicable y la apertura de una investigación confidencial respecto de las conductas que expongo a continuación.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Personas implicadas: </w:t>
      </w:r>
      <w:r>
        <w:rPr>
          <w:rFonts w:ascii="Aptos" w:hAnsi="Aptos"/>
          <w:b/>
          <w:i w:val="0"/>
          <w:color w:val="397CDD"/>
          <w:sz w:val="21"/>
          <w:shd w:fill="EDF4FE"/>
        </w:rPr>
        <w:t>[IDENTIFICACIÓN Y RELACIÓN LABORAL]</w:t>
      </w:r>
      <w:r>
        <w:rPr>
          <w:rFonts w:ascii="Aptos" w:hAnsi="Aptos"/>
          <w:b w:val="0"/>
          <w:i w:val="0"/>
          <w:color w:val="2B3237"/>
          <w:sz w:val="21"/>
        </w:rPr>
        <w:t xml:space="preserve">. Hechos: </w:t>
      </w:r>
      <w:r>
        <w:rPr>
          <w:rFonts w:ascii="Aptos" w:hAnsi="Aptos"/>
          <w:b/>
          <w:i w:val="0"/>
          <w:color w:val="397CDD"/>
          <w:sz w:val="21"/>
          <w:shd w:fill="EDF4FE"/>
        </w:rPr>
        <w:t>[RELATO POR EPISODIOS CON FECHA, LUGAR, PALABRAS O CONDUCTA, TESTIGOS Y PRUEBA]</w:t>
      </w:r>
      <w:r>
        <w:rPr>
          <w:rFonts w:ascii="Aptos" w:hAnsi="Aptos"/>
          <w:b w:val="0"/>
          <w:i w:val="0"/>
          <w:color w:val="2B3237"/>
          <w:sz w:val="21"/>
        </w:rPr>
        <w:t xml:space="preserve">. La conducta se ha producido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con frecuencia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[FRECUENCIA]</w:t>
      </w:r>
      <w:r>
        <w:rPr>
          <w:rFonts w:ascii="Aptos" w:hAnsi="Aptos"/>
          <w:b w:val="0"/>
          <w:i w:val="0"/>
          <w:color w:val="2B3237"/>
          <w:sz w:val="21"/>
        </w:rPr>
        <w:t xml:space="preserve"> y continúa </w:t>
      </w:r>
      <w:r>
        <w:rPr>
          <w:rFonts w:ascii="Aptos" w:hAnsi="Aptos"/>
          <w:b/>
          <w:i w:val="0"/>
          <w:color w:val="397CDD"/>
          <w:sz w:val="21"/>
          <w:shd w:fill="EDF4FE"/>
        </w:rPr>
        <w:t>[SÍ / NO]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situación afecta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[DIGNIDAD / SALUD / TRABAJO / CONDICIONES]</w:t>
      </w:r>
      <w:r>
        <w:rPr>
          <w:rFonts w:ascii="Aptos" w:hAnsi="Aptos"/>
          <w:b w:val="0"/>
          <w:i w:val="0"/>
          <w:color w:val="2B3237"/>
          <w:sz w:val="21"/>
        </w:rPr>
        <w:t xml:space="preserve"> de esta forma: </w:t>
      </w:r>
      <w:r>
        <w:rPr>
          <w:rFonts w:ascii="Aptos" w:hAnsi="Aptos"/>
          <w:b/>
          <w:i w:val="0"/>
          <w:color w:val="397CDD"/>
          <w:sz w:val="21"/>
          <w:shd w:fill="EDF4FE"/>
        </w:rPr>
        <w:t>[EFECTOS]</w:t>
      </w:r>
      <w:r>
        <w:rPr>
          <w:rFonts w:ascii="Aptos" w:hAnsi="Aptos"/>
          <w:b w:val="0"/>
          <w:i w:val="0"/>
          <w:color w:val="2B3237"/>
          <w:sz w:val="21"/>
        </w:rPr>
        <w:t xml:space="preserve">. La comuniqué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[PERSONA / CANAL]</w:t>
      </w:r>
      <w:r>
        <w:rPr>
          <w:rFonts w:ascii="Aptos" w:hAnsi="Aptos"/>
          <w:b w:val="0"/>
          <w:i w:val="0"/>
          <w:color w:val="2B3237"/>
          <w:sz w:val="21"/>
        </w:rPr>
        <w:t xml:space="preserve">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con resultado </w:t>
      </w:r>
      <w:r>
        <w:rPr>
          <w:rFonts w:ascii="Aptos" w:hAnsi="Aptos"/>
          <w:b/>
          <w:i w:val="0"/>
          <w:color w:val="397CDD"/>
          <w:sz w:val="21"/>
          <w:shd w:fill="EDF4FE"/>
        </w:rPr>
        <w:t>[RESULTADO]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acuse de recibo; identificación de la persona instructora y fases; preservación de la prueba; entrevistas separadas; confidencialidad; prohibición de represalias; medidas cautelares proporcionadas que eviten contacto o perjuicio sin trasladarme ni degradar mis condiciones contra mi voluntad; e información escrita sobre la tramitación y su conclusión.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activación del protocolo de acoso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Describe hechos, no diagnósticos jurídicos. Si existe riesgo para la salud o integridad, pide también medidas preventivas y atención médica. Acoso sexual o por razón de sexo activa garantías específicas; otros conflictos deben evaluarse sin forzar esa calificación.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una cronología y copia de mensajes o documentos. Conserva originales; identifica testigos sin difundir acusaciones fuera de los canales necesarios.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Ley de Prevención de Riesgos Laborales, artículos 14 y 16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Orgánica 3/2007, artículo 48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1995-24292#a14" TargetMode="External"/><Relationship Id="rId12" Type="http://schemas.openxmlformats.org/officeDocument/2006/relationships/hyperlink" Target="https://www.boe.es/buscar/act.php?id=BOE-A-2007-6115#a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activación del protocolo de acoso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