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Papeleta de despido nulo y cantidad</w:t>
      </w:r>
    </w:p>
    <w:p>
      <w:pPr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Servicio de conciliación laboral territorialmente competente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Identificación de las partes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D./D.ª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DNI/NIE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[DOCUMENTO]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a efectos de notificaciones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[DOMICILIO COMPLETO]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comparece en nombre propio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[O REPRESENTACIÓN ACREDITADA]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promueve conciliación frente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[EMPRESA O PERSONA EMPLEADORA]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NIF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[NIF]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[DOMICILIO COMPLETO]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Otros interesados y motivo de su intervención: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[IDENTIFICACIÓN Y HECHOS O ELIMINAR SI NO PROCEDE]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Medio de contacto para comunicaciones: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[TELÉFONO Y CORREO]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Prestación de servicios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Presto o he prestado servicios desde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REAL DE INICIO]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[CENTRO Y 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realizando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[FUNCIONES]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grupo o categoría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[GRUPO]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jornada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[JORNADA Y HORARIO]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salario bruto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[IMPORTE]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euros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[PERIODICIDAD]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pagas extraordinarias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[RÉGIMEN Y CUANTÍA]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Convenio invocado y motivo de su aplicación: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[CONVENIO Y ÁMBITO]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Antigüedad reconocida por la empresa, si difiere: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Y DIFERENCIA]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Condición de representante legal o sindical actual o durante el año anterior: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[INDICAR]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Circunstancias representativas o sindicales relevantes para la impugnación: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O NO PROCEDE]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Hechos del despido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El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DE COMUNICACIÓN]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la empresa comunicó 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[CARTA, MENSAJE, COMUNICACIÓN VERBAL O ACTOS CONCLUYENTES]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la extinción con efectos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El contenido concreto fue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[DESCRIPCIÓN O TRANSCRIPCIÓN NECESARIA]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Se aporta o identifica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[DOCUMENTO O MEDIO DE PRUEBA]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La decisión se produjo en estas circunstancias: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[CRONOLOGÍA, HECHOS CONCRETOS Y PERSONAS INTERVINIENTES]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No he presentado una baja voluntaria. Mi posición sobre lo afirmado por la empresa es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ADMITIDOS Y HECHOS DISCUTIDOS CON SU MOTIVO]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Fundamento de la petición de nulidad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La nulidad se solicita 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[CAUSA LEGAL CONCRETA]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Los hechos que la sustentan, sus fechas y los indicios disponibles son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Y PRUEBAS]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El conocimiento empresarial, cuando resulte relevante, se acredita mediante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[COMUNICACIONES O INDICIOS]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Si se alega discriminación o lesión de derechos fundamentales, se identifica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[DERECHO AFECTADO]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la conducta atribuida a la empresa y su conexión con el despido: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[EXPLICACIÓN CONCRETA]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 Si se invoca una causa legal de nulidad objetiva, se describe el supuesto y sus fechas sin atribuir automáticamente un daño moral.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Cantidades vencidas adeudadas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Reclamo, además, las siguientes cantidades vencidas, exigibles y determinadas adeudadas hasta el despido: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[CONCEPTO, PERIODO, FECHA DE VENCIMIENTO, IMPORTE BRUTO DEVENGADO, PAGOS IMPUTADOS Y DIFERENCIA PENDIENTE PARA CADA PARTIDA]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El principal total pendiente asciende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[TOTAL]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euros. Su cálculo se basa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[NÓMINAS, CONVENIO, REGISTRO HORARIO U OTROS DOCUMENTOS]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 Los conceptos salariales y extrasalariales se identifican por separado. Para las partidas salariales se solicita, cuando proceda, el interés por mora del artículo 29.3 ET, calculado sobre cada deuda y su periodo de retraso, sin extenderlo automáticamente a indemnizaciones o suplidos.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Petición de conciliación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Que se reconozca la nulidad del despido, con readmisión inmediata y abono de los salarios dejados de percibir, en los términos legalmente procedentes.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[SOLO SI SE RECLAMAN DAÑOS POR LESIÓN DE DERECHOS: Se solicita además [IMPORTE]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euros 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[DAÑOS CONCRETOS]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base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[HECHOS, CRITERIOS Y JUSTIFICACIÓN]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 Eliminar íntegramente esta petición si no se ejercita].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Que se abone además el principal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[TOTAL]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euros desglosado en el apartado de cantidades y los intereses que legalmente correspondan, sin duplicar indemnizaciones o salarios reclamados por otra causa.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Solicito que se admita esta papeleta y se cite a las partes al acto de conciliación para intentar un acuerdo sobre las peticiones indicadas, con entrega de la correspondiente acta.</w:t>
      </w:r>
    </w:p>
    <w:p>
      <w:pPr>
        <w:keepNext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line="252" w:lineRule="auto"/>
      </w:pP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[FIRMA]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</w:p>
    <w:p>
      <w:pPr>
        <w:keepLines/>
        <w:widowControl/>
      </w:pPr>
      <w:r>
        <w:br w:type="page"/>
      </w:r>
    </w:p>
    <w:p>
      <w:pPr>
        <w:keepNext/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GUÍA DE USO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Organiza por separado nulidad, eventuales daños y cantidades vencidas. Conecta los indicios con fechas y conocimiento empresarial cuando sea relevante. Evita duplicar salarios en las distintas peticiones y comprueba las reglas de acumulación antes de presentar.</w:t>
      </w:r>
    </w:p>
    <w:p>
      <w:pPr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18"/>
        </w:rPr>
        <w:t>Elimina esta guía antes de presentar el escrito.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Finalidad del modelo</w:t>
      </w:r>
    </w:p>
    <w:p>
      <w:pPr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Prepara una conciliación por despido nulo con salarios o liquidación pendientes desglosados.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Límites y plazos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El despido tiene un plazo de caducidad de veinte días hábiles. Calcula el plazo con las fechas reales y el calendario aplicable; agosto no es inhábil para esta modalidad. No esperes una respuesta informal de la empresa.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La presentación válida de la conciliación suspende la caducidad: no concede veinte días nuevos. El cómputo se reanuda al día siguiente del intento o al transcurrir quince días hábiles desde la presentación sin celebración. Controla los días restantes conforme al artículo 65 LRJS.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Este escrito es una papeleta, no una demanda ni una denuncia a Inspección. La descarga, el envío al despacho o un correo ordinario no equivalen a su registro ante el servicio competente.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Comprueba el canal y formulario territorial, los interesados y las excepciones a la conciliación. Las prestaciones de Seguridad Social, determinadas acciones de tutela y otros procedimientos tienen vías diferentes. Si se invoca lesión de derechos dentro de un despido, revisa la modalidad de los artículos 26.2 y 184 LRJS.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No inventes hechos ni elijas la nulidad como etiqueta más favorable. Describe desde la papeleta los hechos esenciales y las peticiones; la demanda posterior está sujeta a reglas de coherencia con lo alegado.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Solo se acumulan aquí cantidades vencidas, exigibles y de cuantía determinada adeudadas hasta el despido. La acumulación judicial debe cumplir el artículo 26 LRJS.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Antes de presentarlo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Identificación y domicilios de todos los interesados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Fecha real de inicio, salario bruto, pagas y jornada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Carta o prueba del despido y fechas exactas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Calendario del plazo y justificante de registro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Convenio aplicable y pruebas de cada hecho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Desglose de principal, pagos y vencimientos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Fuentes oficiales</w:t>
      </w:r>
    </w:p>
    <w:p>
      <w:pPr>
        <w:keepLines/>
        <w:widowControl/>
        <w:spacing w:after="80" w:line="252" w:lineRule="auto"/>
      </w:pPr>
      <w:hyperlink r:id="rId12">
        <w:r>
          <w:rPr>
            <w:color w:val="000000"/>
            <w:u w:val="single"/>
          </w:rPr>
          <w:t>LRJS arts. 26, 63 a 66, 80, 103 y 184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3">
        <w:r>
          <w:rPr>
            <w:color w:val="000000"/>
            <w:u w:val="single"/>
          </w:rPr>
          <w:t>ET arts. 55, 56 y 59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4">
        <w:r>
          <w:rPr>
            <w:color w:val="000000"/>
            <w:u w:val="single"/>
          </w:rPr>
          <w:t>Contenido de la papeleta art. 6 RD 2756/1979</w:t>
        </w:r>
      </w:hyperlink>
    </w:p>
    <w:sectPr>
      <w:headerReference w:type="default" r:id="rId9"/>
      <w:footerReference w:type="default" r:id="rId10"/>
      <w:pgSz w:w="11906" w:h="16838"/>
      <w:pgMar w:top="1134" w:right="1440" w:bottom="1134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20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6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49" TargetMode="External"/><Relationship Id="rId12" Type="http://schemas.openxmlformats.org/officeDocument/2006/relationships/hyperlink" Target="https://www.boe.es/buscar/act.php?id=BOE-A-2011-15936" TargetMode="External"/><Relationship Id="rId13" Type="http://schemas.openxmlformats.org/officeDocument/2006/relationships/hyperlink" Target="https://www.boe.es/buscar/act.php?id=BOE-A-2015-11430" TargetMode="External"/><Relationship Id="rId14" Type="http://schemas.openxmlformats.org/officeDocument/2006/relationships/hyperlink" Target="https://www.boe.es/buscar/act.php?id=BOE-A-1979-287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Papeleta de despido nulo y cantidad</dc:title>
  <dc:subject>Modelo laboral editable</dc:subject>
  <dc:creator/>
  <cp:keywords>modelo laboral, escrito, Calma AI</cp:keywords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