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Papeleta de despido nulo y subsidiariamente improcedente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Servicio de conciliación laboral territorialmente competente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 de las partes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a efectos de notificaciones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comparece en nombre propio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[O REPRESENTACIÓN ACREDITADA]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promueve conciliación frente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O PERSONA EMPLEADORA]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Otros interesados y motivo de su intervención: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 Y HECHOS O ELIMINAR SI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Medio de contacto para comunicaciones: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[TELÉFONO Y CORREO]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Prestación de servicios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Presto o he prestado servicios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REAL DE INICIO]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[CENTRO Y 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realizando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[FUNCIONES]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grupo o categoría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[GRUPO]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jornada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[JORNADA Y HORARIO]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salario bruto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[PERIODICIDAD]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pagas extraordinarias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[RÉGIMEN Y CUANTÍA]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Convenio invocado y motivo de su aplicación: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[CONVENIO Y ÁMBITO]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Antigüedad reconocida por la empresa, si difiere: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Y DIFERENCIA]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Condición de representante legal o sindical actual o durante el año anterior: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[INDICAR]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Circunstancias representativas o sindicales relevantes para la impugnación: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O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del despido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COMUNICACIÓN]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empresa comunicó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[CARTA, MENSAJE, COMUNICACIÓN VERBAL O ACTOS CONCLUYENTES]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extinción con efectos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contenido concreto fue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 O TRANSCRIPCIÓN NECESARIA]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Se aporta o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 O MEDIO DE PRUEBA]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decisión se produjo en estas circunstancias: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[CRONOLOGÍA, HECHOS CONCRETOS Y PERSONAS INTERVINIENTES]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No he presentado una baja voluntaria. Mi posición sobre lo afirmado por la empresa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ADMITIDOS Y HECHOS DISCUTIDOS CON SU MOTIVO]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Fundamento de la petición de nulidad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nulidad se solicita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[CAUSA LEGAL CONCRETA]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Los hechos que la sustentan, sus fechas y los indicios disponibles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Y PRUEBAS]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conocimiento empresarial, cuando resulte relevante, se acredita mediante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[COMUNICACIONES O INDICIOS]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Si se alega discriminación o lesión de derechos fundamentales, se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[DERECHO AFECTADO]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la conducta atribuida a la empresa y su conexión con el despido: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[EXPLICACIÓN CONCRETA]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Si se invoca una causa legal de nulidad objetiva, se describe el supuesto y sus fechas sin atribuir automáticamente un daño moral.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Motivos de impugnación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Discrepo de la procedencia del despido porque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[FALTA DE ACREDITACIÓN DE LA CAUSA, DEFECTO FORMAL RELEVANTE U OTRO MOTIVO, EXPLICADO CON HECHOS]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En particular: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[ARGUMENTOS VINCULADOS A LA CARTA, A LA PRUEBA Y AL TIPO DE DESPIDO]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Petición de conciliación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Que se reconozca la nulidad del despido, con readmisión inmediata y abono de los salarios dejados de percibir, en los términos legalmente procedentes.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[SOLO SI SE RECLAMAN DAÑOS POR LESIÓN DE DERECHOS: Se solicita además 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[DAÑOS CONCRETOS]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base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[HECHOS, CRITERIOS Y JUSTIFICACIÓN]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Eliminar íntegramente esta petición si no se ejercita].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Subsidiariamente, si no se acepta la nulidad, que se reconozca la improcedencia del despido y se apliquen sus consecuencias legales de readmisión o indemnización por quien ostente la opción.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[SI EJERZO LA REPRESENTACIÓN LEGAL O SINDICAL: SOLICITO QUE SE RESPETE MI DERECHO DE OPCIÓN CONFORME AL ARTÍCULO 56.4 ET]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keepLines/>
        <w:widowControl/>
      </w:pPr>
      <w:r>
        <w:br w:type="page"/>
      </w:r>
    </w:p>
    <w:p>
      <w:pPr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Formula nulidad como petición principal e improcedencia como subsidiaria. Da a cada una hechos y motivos propios, sin frases incompatibles. Indica qué prueba respalda la principal y qué defectos sostienen la subsidiaria, incluso si la nulidad no prosperase.</w:t>
      </w:r>
    </w:p>
    <w:p>
      <w:pPr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Prepara una conciliación por despido nulo y subsidiariamente improcedente sin reclamación adicional de cantidades.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despido tiene un plazo de caducidad de veinte días hábiles. Calcula el plazo con las fechas reales y el calendario aplicable; agosto no es inhábil para esta modalidad. No esperes una respuesta informal de la empresa.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Este escrito es una papeleta, no una demanda ni una denuncia a Inspección. La descarga, el envío al despacho o un correo ordinario no equivalen a su registro ante el servicio competente.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No inventes hechos ni elijas la nulidad como etiqueta más favorable. Describe desde la papeleta los hechos esenciales y las peticiones; la demanda posterior está sujeta a reglas de coherencia con lo alegado.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Esta versión no incorpora reclamación adicional de salarios o finiquito. Si existen cantidades, utiliza la variante correspondiente y desglósalas.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Identificación y domicilios de todos los interesados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Fecha real de inicio, salario bruto, pagas y jornada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Carta o prueba del despido y fechas exactas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Calendario del plazo y justificante de registro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Convenio aplicable y pruebas de cada hecho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widowControl/>
        <w:spacing w:after="80" w:line="252" w:lineRule="auto"/>
      </w:pPr>
      <w:hyperlink r:id="rId12">
        <w:r>
          <w:rPr>
            <w:color w:val="000000"/>
            <w:u w:val="single"/>
          </w:rPr>
          <w:t>LRJS arts. 26, 63 a 66, 80, 103 y 184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ET arts. 55, 56 y 59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4">
        <w:r>
          <w:rPr>
            <w:color w:val="000000"/>
            <w:u w:val="single"/>
          </w:rPr>
          <w:t>Contenido de la papeleta art. 6 RD 2756/1979</w:t>
        </w:r>
      </w:hyperlink>
    </w:p>
    <w:sectPr>
      <w:headerReference w:type="default" r:id="rId9"/>
      <w:footerReference w:type="default" r:id="rId10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2015-11430" TargetMode="External"/><Relationship Id="rId14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Papeleta de despido nulo y subsidiariamente improcedente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