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40" w:lineRule="auto" w:after="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Papeleta de despido nulo</w:t>
      </w:r>
    </w:p>
    <w:p>
      <w:pPr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Presto o he prestado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REAL DE INICIO]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[CENTRO Y 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realizando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grupo o categoría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[GRUPO]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 Y HORARIO]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bruto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pagas extraordinarias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[RÉGIMEN Y CUANTÍA]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Convenio invocado y motivo de su aplicación: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[CONVENIO Y ÁMBITO]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del despido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COMUNICACIÓN]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empresa comunicó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[CARTA, MENSAJE, COMUNICACIÓN VERBAL O ACTOS CONCLUYENTES]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extinción con efectos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contenido concreto fue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 O TRANSCRIPCIÓN NECESARIA]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Se aporta o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 O MEDIO DE PRUEBA]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decisión se produjo en estas circunstancias: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[CRONOLOGÍA, HECHOS CONCRETOS Y PERSONAS INTERVINIENTES]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he presentado una baja voluntaria. Mi posición sobre lo afirmado por la empresa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ADMITIDOS Y HECHOS DISCUTIDOS CON SU MOTIVO]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Fundamento de la petición de nulidad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nulidad se solicita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[CAUSA LEGAL CONCRETA]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Los hechos que la sustentan, sus fechas y los indicios disponibles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Y PRUEBAS]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conocimiento empresarial, cuando resulte relevante, se acredita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[COMUNICACIONES O INDICIOS]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Si se alega discriminación o lesión de derechos fundamentales, se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[DERECHO AFECTADO]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la conducta atribuida a la empresa y su conexión con el despido: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[EXPLICACIÓN CONCRETA]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Si se invoca una causa legal de nulidad objetiva, se describe el supuesto y sus fechas sin atribuir automáticamente un daño moral.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Que se reconozca la nulidad del despido, con readmisión inmediata y abono de los salarios dejados de percibir, en los términos legalmente procedentes.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[SOLO SI SE RECLAMAN DAÑOS POR LESIÓN DE DERECHOS: Se solicita además 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[DAÑOS CONCRETOS]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base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[HECHOS, CRITERIOS Y JUSTIFICACIÓN]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Eliminar íntegramente esta petición si no se ejercita].</w:t>
      </w:r>
    </w:p>
    <w:p>
      <w:pPr>
        <w:keepLines/>
        <w:widowControl/>
        <w:spacing w:after="40" w:line="240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keepNext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40" w:lineRule="auto" w:after="40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  <w:spacing w:line="240" w:lineRule="auto" w:after="40"/>
      </w:pPr>
      <w:r>
        <w:br w:type="page"/>
      </w:r>
    </w:p>
    <w:p>
      <w:pPr>
        <w:keepNext/>
        <w:keepLines/>
        <w:widowControl/>
        <w:spacing w:line="240" w:lineRule="auto" w:after="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Identifica el supuesto de nulidad y su cronología. Distingue una protección objetiva de una lesión de derechos que exige describir indicios. Si solicitas daños, concreta su base y cuantía; no los añadas como consecuencia automática de toda nulidad.</w:t>
      </w:r>
    </w:p>
    <w:p>
      <w:pPr>
        <w:keepLines/>
        <w:widowControl/>
        <w:spacing w:line="240" w:lineRule="auto" w:after="40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Prepara una conciliación por despido nulo sin reclamación adicional de cantidades.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despido tiene un plazo de caducidad de veinte días hábiles. Calcula el plazo con las fechas reales y el calendario aplicable; agosto no es inhábil para esta modalidad. No esperes una respuesta informal de la empresa.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escrito es una papeleta, no una demanda ni una denuncia a Inspección. La descarga, el envío al despacho o un correo ordinario no equivalen a su registro ante el servicio competente.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inventes hechos ni elijas la nulidad como etiqueta más favorable. Describe desde la papeleta los hechos esenciales y las peticiones; la demanda posterior está sujeta a reglas de coherencia con lo alegado.</w:t>
      </w:r>
    </w:p>
    <w:p>
      <w:pPr>
        <w:keepLines/>
        <w:widowControl/>
        <w:spacing w:line="240" w:lineRule="auto" w:after="40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Esta versión no incorpora reclamación adicional de salarios o finiquito. Si existen cantidades, utiliza la variante correspondiente y desglósalas.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Carta o prueba del despido y fechas exactas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Calendario del plazo y justificante de registro</w:t>
      </w:r>
    </w:p>
    <w:p>
      <w:pPr>
        <w:pStyle w:val="ListBullet"/>
        <w:keepLines/>
        <w:widowControl/>
        <w:spacing w:line="240" w:lineRule="auto" w:after="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Convenio aplicable y pruebas de cada hecho</w:t>
      </w:r>
    </w:p>
    <w:p>
      <w:pPr>
        <w:keepNext/>
        <w:keepLines/>
        <w:widowControl/>
        <w:spacing w:before="160" w:after="40" w:line="240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40" w:line="240" w:lineRule="auto"/>
      </w:pPr>
      <w:hyperlink r:id="rId12">
        <w:r>
          <w:rPr>
            <w:color w:val="000000"/>
            <w:u w:val="single"/>
          </w:rPr>
          <w:t>LRJS arts. 26, 63 a 66, 80, 103 y 184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ET arts. 55, 56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Contenido de la papeleta art. 6 RD 2756/1979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2015-11430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despido nulo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