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Reconocimiento de relación laboral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que sustentan la relación laboral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realizo personalmente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[TAREAS]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para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[LUGAR]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percibiendo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[RETRIBUCIÓN Y FORMA DE PAGO]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prestación se organiza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[HORARIOS, INSTRUCCIONES Y SUPERVISIÓN]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Los medios de trabajo los aporta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[PERSONA O EMPRESA]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clientes, precios y cobros se gestionan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asunción de riesgos, posibilidad real de sustitución y organización propia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 denominación dada a la relación ha sido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[SIN CONTRATO ESCRITO, MERCANTIL U OTRA]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pero se solicita atender a su realidad.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situación de alta conocida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[DATOS DEL INFORME DE VIDA LABORAL Y PERIODOS]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sin dar por probados datos que desconozco. Aporto o identifico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[MENSAJES, TURNOS, PAGOS, FACTURAS, TESTIGOS U OTROS MEDIOS LÍCITOS]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pageBreakBefore w:val="0"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t xml:space="preserve">La clasificación solicitada es </w:t>
      </w:r>
      <w:r>
        <w:rPr>
          <w:b/>
          <w:color w:val="000000"/>
        </w:rPr>
        <w:t>[GRUPO]</w:t>
      </w:r>
      <w:r>
        <w:t xml:space="preserve">, con jornada </w:t>
      </w:r>
      <w:r>
        <w:rPr>
          <w:b/>
          <w:color w:val="000000"/>
        </w:rPr>
        <w:t>[JORNADA Y HORARIO]</w:t>
      </w:r>
      <w:r>
        <w:t xml:space="preserve"> y salario bruto de </w:t>
      </w:r>
      <w:r>
        <w:rPr>
          <w:b/>
          <w:color w:val="000000"/>
        </w:rPr>
        <w:t>[IMPORTE]</w:t>
      </w:r>
      <w:r>
        <w:t xml:space="preserve"> euros </w:t>
      </w:r>
      <w:r>
        <w:rPr>
          <w:b/>
          <w:color w:val="000000"/>
        </w:rPr>
        <w:t>[PERIODICIDAD]</w:t>
      </w:r>
      <w:r>
        <w:t xml:space="preserve">, con pagas extraordinarias </w:t>
      </w:r>
      <w:r>
        <w:rPr>
          <w:b/>
          <w:color w:val="000000"/>
        </w:rPr>
        <w:t>[RÉGIMEN Y CUANTÍA]</w:t>
      </w:r>
      <w:r>
        <w:t xml:space="preserve">. Convenio invocado y motivo de aplicación: </w:t>
      </w:r>
      <w:r>
        <w:rPr>
          <w:b/>
          <w:color w:val="000000"/>
        </w:rPr>
        <w:t>[CONVENIO Y ÁMBITO]</w:t>
      </w:r>
      <w: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Solicito que se cite a conciliación para que la parte requerida reconozca la naturaleza laboral de los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antigüedad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funciones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 BRUTO Y 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acuerdo no pretende vincular a la Tesorería General de la Seguridad Social ni sustituir sus procedimientos de alta y cotización. Se solicita acta del resultado del intento.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Explica quién organiza el trabajo, fija precios, aporta medios y asume el riesgo. Identifica pagos e instrucciones con fechas. La etiqueta mercantil o la falta de alta no sustituyen esos hechos. Comprueba que la relación continúa antes de usar esta variante.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Ordena hechos y prueba de un trabajo sin formalización adecuada y concreta la petición ante la empresa.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falta de contrato escrito o de alta no demuestra por sí sola todos los requisitos de laboralidad. Explica dependencia, ajenidad, retribución y prestación personal con hechos verificables.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conciliación con la empresa no regulariza automáticamente cuotas o altas ni sustituye actuaciones ante TGSS o ITSS. Tampoco una denuncia a ITSS conserva por sí sola el plazo para impugnar un despido.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Si se discute una relación de autónomo económicamente dependiente, la intervención de varias empresas, una administración o una cesión, requiere adaptación profesional. No acumules todas las alternativas en un escrito.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Si ya se ha producido un cese, no uses esta versión para sustituir la impugnación de despido: puede correr su plazo de veinte días hábiles.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Las cantidades salariales tienen, con carácter general, prescripción de un año desde que pudieron exigirse; calcula cada vencimiento y las interrupciones acreditadas.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Pruebas de dependencia y ajenidad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Vida laboral disponible y pagos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Comprobación de si ha existido cese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ET arts. 1, 8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LRJS arts. 26, 63, 65 y 103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RD 2756/1979 art. 6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2011-15936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Reconocimiento de relación laboral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