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Reclamación de atrasos por convenio colectivo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Diferencias salariales por actualización del convenio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convenio colectivo aplicable </w:t>
      </w:r>
      <w:r>
        <w:rPr>
          <w:rFonts w:ascii="Aptos" w:hAnsi="Aptos"/>
          <w:b/>
          <w:i w:val="0"/>
          <w:color w:val="397CDD"/>
          <w:sz w:val="21"/>
          <w:shd w:fill="EDF4FE"/>
        </w:rPr>
        <w:t>[DENOMINACIÓN, CÓDIGO Y PUBLICACIÓN]</w:t>
      </w:r>
      <w:r>
        <w:rPr>
          <w:rFonts w:ascii="Aptos" w:hAnsi="Aptos"/>
          <w:b w:val="0"/>
          <w:i w:val="0"/>
          <w:color w:val="2B3237"/>
          <w:sz w:val="21"/>
        </w:rPr>
        <w:t xml:space="preserve"> establece nuevas tablas o incrementos con efectos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EFECTOS]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Según mi grupo, nivel o categoría </w:t>
      </w:r>
      <w:r>
        <w:rPr>
          <w:rFonts w:ascii="Aptos" w:hAnsi="Aptos"/>
          <w:b/>
          <w:i w:val="0"/>
          <w:color w:val="397CDD"/>
          <w:sz w:val="21"/>
          <w:shd w:fill="EDF4FE"/>
        </w:rPr>
        <w:t>[CLASIFICACIÓN]</w:t>
      </w:r>
      <w:r>
        <w:rPr>
          <w:rFonts w:ascii="Aptos" w:hAnsi="Aptos"/>
          <w:b w:val="0"/>
          <w:i w:val="0"/>
          <w:color w:val="2B3237"/>
          <w:sz w:val="21"/>
        </w:rPr>
        <w:t xml:space="preserve">, las cuantías correctas son </w:t>
      </w:r>
      <w:r>
        <w:rPr>
          <w:rFonts w:ascii="Aptos" w:hAnsi="Aptos"/>
          <w:b/>
          <w:i w:val="0"/>
          <w:color w:val="397CDD"/>
          <w:sz w:val="21"/>
          <w:shd w:fill="EDF4FE"/>
        </w:rPr>
        <w:t>[SALARIO BASE / COMPLEMENTOS / OTROS]</w:t>
      </w:r>
      <w:r>
        <w:rPr>
          <w:rFonts w:ascii="Aptos" w:hAnsi="Aptos"/>
          <w:b w:val="0"/>
          <w:i w:val="0"/>
          <w:color w:val="2B3237"/>
          <w:sz w:val="21"/>
        </w:rPr>
        <w:t xml:space="preserve">, mientras que en mis nóminas se abonó </w:t>
      </w:r>
      <w:r>
        <w:rPr>
          <w:rFonts w:ascii="Aptos" w:hAnsi="Aptos"/>
          <w:b/>
          <w:i w:val="0"/>
          <w:color w:val="397CDD"/>
          <w:sz w:val="21"/>
          <w:shd w:fill="EDF4FE"/>
        </w:rPr>
        <w:t>[CUANTÍA]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Reclamo las diferencias del periodo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[INICIO–FIN]</w:t>
      </w:r>
      <w:r>
        <w:rPr>
          <w:rFonts w:ascii="Aptos" w:hAnsi="Aptos"/>
          <w:b w:val="0"/>
          <w:i w:val="0"/>
          <w:color w:val="2B3237"/>
          <w:sz w:val="21"/>
        </w:rPr>
        <w:t xml:space="preserve">, detalladas en el cuadro adjunto: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[MES — CONCEPTO — DEBIDO — ABONADO — DIFERENCIA]</w:t>
      </w:r>
      <w:r>
        <w:rPr>
          <w:rFonts w:ascii="Aptos" w:hAnsi="Aptos"/>
          <w:b w:val="0"/>
          <w:i w:val="0"/>
          <w:color w:val="2B3237"/>
          <w:sz w:val="21"/>
        </w:rPr>
        <w:t xml:space="preserve">. El total provisional es </w:t>
      </w:r>
      <w:r>
        <w:rPr>
          <w:rFonts w:ascii="Aptos" w:hAnsi="Aptos"/>
          <w:b/>
          <w:i w:val="0"/>
          <w:color w:val="397CDD"/>
          <w:sz w:val="21"/>
          <w:shd w:fill="EDF4FE"/>
        </w:rPr>
        <w:t>[IMPORTE]</w:t>
      </w:r>
      <w:r>
        <w:rPr>
          <w:rFonts w:ascii="Aptos" w:hAnsi="Aptos"/>
          <w:b w:val="0"/>
          <w:i w:val="0"/>
          <w:color w:val="2B3237"/>
          <w:sz w:val="21"/>
        </w:rPr>
        <w:t xml:space="preserve"> euros brutos, sujeto a revisión de nóminas, jornada y tablas.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el abono de atrasos, la regularización de nóminas y cotizaciones y la aplicación correcta de las tablas en lo sucesivo, con el interés por mora que proceda.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Ruego respuesta y pago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[PLAZO RAZONABLE]</w:t>
      </w:r>
      <w:r>
        <w:rPr>
          <w:rFonts w:ascii="Aptos" w:hAnsi="Aptos"/>
          <w:b w:val="0"/>
          <w:i w:val="0"/>
          <w:color w:val="2B3237"/>
          <w:sz w:val="21"/>
        </w:rPr>
        <w:t>. La cifra es provisional y no supone renuncia a diferencias adicionales derivadas de clasificación, antigüedad, jornada u otros conceptos.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Reclamación de atrasos por convenio colectivo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No basta con que el convenio se haya firmado: comprueba publicación, vigencia, fecha de efectos, cláusula de atrasos y compensación o absorción. Las reclamaciones salariales tienen, con carácter general, un año.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publicación oficial y tablas, nóminas de todo el periodo, contrato y cálculo mensual. Confirma ámbito funcional, territorial, temporal y categoría.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artículos 29, 59.1 y 82.3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Reclamación de atrasos por convenio colectivo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