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Requerimiento por falta de llamamiento de fijo-discontinuo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Falta de llamamiento y ofrecimiento de reincorporación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Mantengo con la empresa una relación fija-discontinua 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[ANTIGÜEDAD]</w:t>
      </w:r>
      <w:r>
        <w:rPr>
          <w:rFonts w:ascii="Aptos" w:hAnsi="Aptos"/>
          <w:b w:val="0"/>
          <w:i w:val="0"/>
          <w:color w:val="2B3237"/>
          <w:sz w:val="21"/>
        </w:rPr>
        <w:t xml:space="preserve">. En campañas o periodos anteriores fui llamado aproximadamente 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[FECHAS O CRITERIO]</w:t>
      </w:r>
      <w:r>
        <w:rPr>
          <w:rFonts w:ascii="Aptos" w:hAnsi="Aptos"/>
          <w:b w:val="0"/>
          <w:i w:val="0"/>
          <w:color w:val="2B3237"/>
          <w:sz w:val="21"/>
        </w:rPr>
        <w:t xml:space="preserve">, pero a fecha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 no he recibido llamamiento para la actividad </w:t>
      </w:r>
      <w:r>
        <w:rPr>
          <w:rFonts w:ascii="Aptos" w:hAnsi="Aptos"/>
          <w:b/>
          <w:i w:val="0"/>
          <w:color w:val="397CDD"/>
          <w:sz w:val="21"/>
          <w:shd w:fill="EDF4FE"/>
        </w:rPr>
        <w:t>[CAMPAÑA / SERVICIO]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He conocido que la actividad comenzó o que se ha llamado a otras personas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 Y FORMA DE CONOCIMIENTO]</w:t>
      </w:r>
      <w:r>
        <w:rPr>
          <w:rFonts w:ascii="Aptos" w:hAnsi="Aptos"/>
          <w:b w:val="0"/>
          <w:i w:val="0"/>
          <w:color w:val="2B3237"/>
          <w:sz w:val="21"/>
        </w:rPr>
        <w:t>. Continúo plenamente disponible para reincorporarme y solicito que se me indique de inmediato fecha, horario, centro y condiciones de incorporación.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Pido también que se identifiquen el convenio o acuerdo aplicable, los criterios objetivos y formales de llamamiento, mi posición en el orden correspondiente y la comunicación que, en su caso, se hubiera intentado realizar.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Este escrito no constituye baja voluntaria, rechazo de llamamiento ni renuncia. Me reservo las acciones por falta de llamamiento, despido, discriminación, salarios o cualquier otro incumplimiento que proceda.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Requerimiento por falta de llamamiento de fijo-discontinuo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Una falta de llamamiento puede activar una acción con plazo de despido de veinte días hábiles desde que se produce o se conoce. Este requerimiento no suspende por sí solo la caducidad: presenta la conciliación correspondiente sin esperar respuesta si el plazo corre.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contrato, llamamientos anteriores, comunicaciones de campaña y prueba de que otras personas o la actividad ya comenzaron. Comprueba el convenio antes de fijar el orden esperado.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16.3 (BOE)</w:t>
        </w:r>
      </w:hyperlink>
    </w:p>
    <w:p>
      <w:pPr>
        <w:spacing w:after="80"/>
        <w:ind w:left="202"/>
      </w:pPr>
      <w:hyperlink r:id="rId12">
        <w:r>
          <w:rPr>
            <w:color w:val="397CDD"/>
            <w:u w:val="single"/>
          </w:rPr>
          <w:t>Ley reguladora de la jurisdicción social, artículo 103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16" TargetMode="External"/><Relationship Id="rId12" Type="http://schemas.openxmlformats.org/officeDocument/2006/relationships/hyperlink" Target="https://www.boe.es/buscar/act.php?id=BOE-A-2011-15936#a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Requerimiento por falta de llamamiento de fijo-discontinuo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