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after="140" w:line="259" w:lineRule="auto"/>
        <w:jc w:val="center"/>
      </w:pPr>
      <w:r>
        <w:rPr>
          <w:rFonts w:ascii="Arial" w:hAnsi="Arial" w:eastAsia="Arial" w:cs="Arial"/>
          <w:b/>
          <w:sz w:val="22"/>
        </w:rPr>
        <w:t>MODELO EDITABLE</w:t>
      </w:r>
    </w:p>
    <w:p>
      <w:pPr>
        <w:widowControl/>
        <w:spacing w:after="140" w:line="259" w:lineRule="auto"/>
        <w:jc w:val="center"/>
      </w:pPr>
      <w:r>
        <w:rPr>
          <w:rFonts w:ascii="Arial" w:hAnsi="Arial" w:eastAsia="Arial" w:cs="Arial"/>
          <w:b/>
          <w:sz w:val="28"/>
        </w:rPr>
        <w:t>Reclamación por falta de preaviso al finalizar un temporal</w:t>
      </w:r>
    </w:p>
    <w:p>
      <w:pPr>
        <w:widowControl/>
        <w:spacing w:after="140" w:line="259" w:lineRule="auto"/>
        <w:jc w:val="center"/>
      </w:pPr>
      <w:r>
        <w:rPr>
          <w:rFonts w:ascii="Arial" w:hAnsi="Arial" w:eastAsia="Arial" w:cs="Arial"/>
          <w:b w:val="0"/>
          <w:sz w:val="22"/>
        </w:rPr>
        <w:t>Completa los campos entre corchetes y elimina las alternativas que no correspondan.</w:t>
      </w:r>
    </w:p>
    <w:p>
      <w:pPr>
        <w:widowControl/>
        <w:spacing w:after="140" w:line="259" w:lineRule="auto"/>
        <w:jc w:val="center"/>
      </w:pPr>
      <w:r>
        <w:rPr>
          <w:rFonts w:ascii="Arial" w:hAnsi="Arial" w:eastAsia="Arial" w:cs="Arial"/>
          <w:b/>
          <w:sz w:val="18"/>
        </w:rPr>
        <w:t>TEXTO DEL ESCRITO · PARA ADAPTAR Y ENVIAR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 xml:space="preserve">A LA ATENCIÓN DE </w:t>
      </w:r>
      <w:r>
        <w:rPr>
          <w:rFonts w:ascii="Arial" w:hAnsi="Arial" w:eastAsia="Arial" w:cs="Arial"/>
          <w:b w:val="0"/>
          <w:color w:val="000000"/>
          <w:sz w:val="22"/>
        </w:rPr>
        <w:t>[EMPRESA / RECURSOS HUMANOS]</w:t>
      </w:r>
      <w:r>
        <w:rPr>
          <w:rFonts w:ascii="Arial" w:hAnsi="Arial" w:eastAsia="Arial" w:cs="Arial"/>
          <w:b w:val="0"/>
          <w:sz w:val="22"/>
        </w:rPr>
        <w:br/>
        <w:t xml:space="preserve">De: </w:t>
      </w:r>
      <w:r>
        <w:rPr>
          <w:rFonts w:ascii="Arial" w:hAnsi="Arial" w:eastAsia="Arial" w:cs="Arial"/>
          <w:b w:val="0"/>
          <w:color w:val="000000"/>
          <w:sz w:val="22"/>
        </w:rPr>
        <w:t>[NOMBRE Y APELLIDOS]</w:t>
      </w:r>
      <w:r>
        <w:rPr>
          <w:rFonts w:ascii="Arial" w:hAnsi="Arial" w:eastAsia="Arial" w:cs="Arial"/>
          <w:b w:val="0"/>
          <w:sz w:val="22"/>
        </w:rPr>
        <w:t xml:space="preserve"> · DNI/NIE: </w:t>
      </w:r>
      <w:r>
        <w:rPr>
          <w:rFonts w:ascii="Arial" w:hAnsi="Arial" w:eastAsia="Arial" w:cs="Arial"/>
          <w:b w:val="0"/>
          <w:color w:val="000000"/>
          <w:sz w:val="22"/>
        </w:rPr>
        <w:t>[NÚMERO]</w:t>
      </w:r>
      <w:r>
        <w:rPr>
          <w:rFonts w:ascii="Arial" w:hAnsi="Arial" w:eastAsia="Arial" w:cs="Arial"/>
          <w:b w:val="0"/>
          <w:sz w:val="22"/>
        </w:rPr>
        <w:br/>
        <w:t xml:space="preserve">Centro y puesto: </w:t>
      </w:r>
      <w:r>
        <w:rPr>
          <w:rFonts w:ascii="Arial" w:hAnsi="Arial" w:eastAsia="Arial" w:cs="Arial"/>
          <w:b w:val="0"/>
          <w:color w:val="000000"/>
          <w:sz w:val="22"/>
        </w:rPr>
        <w:t>[DATOS]</w:t>
      </w:r>
      <w:r>
        <w:rPr>
          <w:rFonts w:ascii="Arial" w:hAnsi="Arial" w:eastAsia="Arial" w:cs="Arial"/>
          <w:b w:val="0"/>
          <w:sz w:val="22"/>
        </w:rPr>
        <w:br/>
        <w:t xml:space="preserve">En </w:t>
      </w:r>
      <w:r>
        <w:rPr>
          <w:rFonts w:ascii="Arial" w:hAnsi="Arial" w:eastAsia="Arial" w:cs="Arial"/>
          <w:b w:val="0"/>
          <w:color w:val="000000"/>
          <w:sz w:val="22"/>
        </w:rPr>
        <w:t>[LOCALIDAD]</w:t>
      </w:r>
      <w:r>
        <w:rPr>
          <w:rFonts w:ascii="Arial" w:hAnsi="Arial" w:eastAsia="Arial" w:cs="Arial"/>
          <w:b w:val="0"/>
          <w:sz w:val="22"/>
        </w:rPr>
        <w:t xml:space="preserve">, a </w:t>
      </w:r>
      <w:r>
        <w:rPr>
          <w:rFonts w:ascii="Arial" w:hAnsi="Arial" w:eastAsia="Arial" w:cs="Arial"/>
          <w:b w:val="0"/>
          <w:color w:val="000000"/>
          <w:sz w:val="22"/>
        </w:rPr>
        <w:t>[FECHA]</w:t>
      </w:r>
      <w:r>
        <w:rPr>
          <w:rFonts w:ascii="Arial" w:hAnsi="Arial" w:eastAsia="Arial" w:cs="Arial"/>
          <w:b w:val="0"/>
          <w:sz w:val="22"/>
        </w:rPr>
        <w:t>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 xml:space="preserve">Mi contrato de modalidad </w:t>
      </w:r>
      <w:r>
        <w:rPr>
          <w:rFonts w:ascii="Arial" w:hAnsi="Arial" w:eastAsia="Arial" w:cs="Arial"/>
          <w:b w:val="0"/>
          <w:color w:val="000000"/>
          <w:sz w:val="22"/>
        </w:rPr>
        <w:t>[MODALIDAD Y CAUSA]</w:t>
      </w:r>
      <w:r>
        <w:rPr>
          <w:rFonts w:ascii="Arial" w:hAnsi="Arial" w:eastAsia="Arial" w:cs="Arial"/>
          <w:b w:val="0"/>
          <w:sz w:val="22"/>
        </w:rPr>
        <w:t xml:space="preserve"> comenzó el </w:t>
      </w:r>
      <w:r>
        <w:rPr>
          <w:rFonts w:ascii="Arial" w:hAnsi="Arial" w:eastAsia="Arial" w:cs="Arial"/>
          <w:b w:val="0"/>
          <w:color w:val="000000"/>
          <w:sz w:val="22"/>
        </w:rPr>
        <w:t>[FECHA]</w:t>
      </w:r>
      <w:r>
        <w:rPr>
          <w:rFonts w:ascii="Arial" w:hAnsi="Arial" w:eastAsia="Arial" w:cs="Arial"/>
          <w:b w:val="0"/>
          <w:sz w:val="22"/>
        </w:rPr>
        <w:t xml:space="preserve">. La finalización se comunicó el </w:t>
      </w:r>
      <w:r>
        <w:rPr>
          <w:rFonts w:ascii="Arial" w:hAnsi="Arial" w:eastAsia="Arial" w:cs="Arial"/>
          <w:b w:val="0"/>
          <w:color w:val="000000"/>
          <w:sz w:val="22"/>
        </w:rPr>
        <w:t>[FECHA]</w:t>
      </w:r>
      <w:r>
        <w:rPr>
          <w:rFonts w:ascii="Arial" w:hAnsi="Arial" w:eastAsia="Arial" w:cs="Arial"/>
          <w:b w:val="0"/>
          <w:sz w:val="22"/>
        </w:rPr>
        <w:t xml:space="preserve"> con efectos de </w:t>
      </w:r>
      <w:r>
        <w:rPr>
          <w:rFonts w:ascii="Arial" w:hAnsi="Arial" w:eastAsia="Arial" w:cs="Arial"/>
          <w:b w:val="0"/>
          <w:color w:val="000000"/>
          <w:sz w:val="22"/>
        </w:rPr>
        <w:t>[FECHA]</w:t>
      </w:r>
      <w:r>
        <w:rPr>
          <w:rFonts w:ascii="Arial" w:hAnsi="Arial" w:eastAsia="Arial" w:cs="Arial"/>
          <w:b w:val="0"/>
          <w:sz w:val="22"/>
        </w:rPr>
        <w:t xml:space="preserve">, tras una duración de </w:t>
      </w:r>
      <w:r>
        <w:rPr>
          <w:rFonts w:ascii="Arial" w:hAnsi="Arial" w:eastAsia="Arial" w:cs="Arial"/>
          <w:b w:val="0"/>
          <w:color w:val="000000"/>
          <w:sz w:val="22"/>
        </w:rPr>
        <w:t>[DURACIÓN]</w:t>
      </w:r>
      <w:r>
        <w:rPr>
          <w:rFonts w:ascii="Arial" w:hAnsi="Arial" w:eastAsia="Arial" w:cs="Arial"/>
          <w:b w:val="0"/>
          <w:sz w:val="22"/>
        </w:rPr>
        <w:t>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 xml:space="preserve">El preaviso exigible en este caso es de </w:t>
      </w:r>
      <w:r>
        <w:rPr>
          <w:rFonts w:ascii="Arial" w:hAnsi="Arial" w:eastAsia="Arial" w:cs="Arial"/>
          <w:b w:val="0"/>
          <w:color w:val="000000"/>
          <w:sz w:val="22"/>
        </w:rPr>
        <w:t>[NÚMERO]</w:t>
      </w:r>
      <w:r>
        <w:rPr>
          <w:rFonts w:ascii="Arial" w:hAnsi="Arial" w:eastAsia="Arial" w:cs="Arial"/>
          <w:b w:val="0"/>
          <w:sz w:val="22"/>
        </w:rPr>
        <w:t xml:space="preserve"> días, de acuerdo con </w:t>
      </w:r>
      <w:r>
        <w:rPr>
          <w:rFonts w:ascii="Arial" w:hAnsi="Arial" w:eastAsia="Arial" w:cs="Arial"/>
          <w:b w:val="0"/>
          <w:color w:val="000000"/>
          <w:sz w:val="22"/>
        </w:rPr>
        <w:t>[ARTÍCULO 49.1.c ET / CONVENIO / PACTO APLICABLE: IDENTIFICAR]</w:t>
      </w:r>
      <w:r>
        <w:rPr>
          <w:rFonts w:ascii="Arial" w:hAnsi="Arial" w:eastAsia="Arial" w:cs="Arial"/>
          <w:b w:val="0"/>
          <w:sz w:val="22"/>
        </w:rPr>
        <w:t xml:space="preserve">. Se concedieron </w:t>
      </w:r>
      <w:r>
        <w:rPr>
          <w:rFonts w:ascii="Arial" w:hAnsi="Arial" w:eastAsia="Arial" w:cs="Arial"/>
          <w:b w:val="0"/>
          <w:color w:val="000000"/>
          <w:sz w:val="22"/>
        </w:rPr>
        <w:t>[DÍAS]</w:t>
      </w:r>
      <w:r>
        <w:rPr>
          <w:rFonts w:ascii="Arial" w:hAnsi="Arial" w:eastAsia="Arial" w:cs="Arial"/>
          <w:b w:val="0"/>
          <w:sz w:val="22"/>
        </w:rPr>
        <w:t xml:space="preserve">, quedando </w:t>
      </w:r>
      <w:r>
        <w:rPr>
          <w:rFonts w:ascii="Arial" w:hAnsi="Arial" w:eastAsia="Arial" w:cs="Arial"/>
          <w:b w:val="0"/>
          <w:color w:val="000000"/>
          <w:sz w:val="22"/>
        </w:rPr>
        <w:t>[DÍAS OMITIDOS]</w:t>
      </w:r>
      <w:r>
        <w:rPr>
          <w:rFonts w:ascii="Arial" w:hAnsi="Arial" w:eastAsia="Arial" w:cs="Arial"/>
          <w:b w:val="0"/>
          <w:sz w:val="22"/>
        </w:rPr>
        <w:t>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 xml:space="preserve">Solicito abono de </w:t>
      </w:r>
      <w:r>
        <w:rPr>
          <w:rFonts w:ascii="Arial" w:hAnsi="Arial" w:eastAsia="Arial" w:cs="Arial"/>
          <w:b w:val="0"/>
          <w:color w:val="000000"/>
          <w:sz w:val="22"/>
        </w:rPr>
        <w:t>[DÍAS OMITIDOS]</w:t>
      </w:r>
      <w:r>
        <w:rPr>
          <w:rFonts w:ascii="Arial" w:hAnsi="Arial" w:eastAsia="Arial" w:cs="Arial"/>
          <w:b w:val="0"/>
          <w:sz w:val="22"/>
        </w:rPr>
        <w:t xml:space="preserve"> por </w:t>
      </w:r>
      <w:r>
        <w:rPr>
          <w:rFonts w:ascii="Arial" w:hAnsi="Arial" w:eastAsia="Arial" w:cs="Arial"/>
          <w:b w:val="0"/>
          <w:color w:val="000000"/>
          <w:sz w:val="22"/>
        </w:rPr>
        <w:t>[SALARIO DIARIO Y BASE DE CÁLCULO]</w:t>
      </w:r>
      <w:r>
        <w:rPr>
          <w:rFonts w:ascii="Arial" w:hAnsi="Arial" w:eastAsia="Arial" w:cs="Arial"/>
          <w:b w:val="0"/>
          <w:sz w:val="22"/>
        </w:rPr>
        <w:t xml:space="preserve"> euros, total </w:t>
      </w:r>
      <w:r>
        <w:rPr>
          <w:rFonts w:ascii="Arial" w:hAnsi="Arial" w:eastAsia="Arial" w:cs="Arial"/>
          <w:b w:val="0"/>
          <w:color w:val="000000"/>
          <w:sz w:val="22"/>
        </w:rPr>
        <w:t>[IMPORTE]</w:t>
      </w:r>
      <w:r>
        <w:rPr>
          <w:rFonts w:ascii="Arial" w:hAnsi="Arial" w:eastAsia="Arial" w:cs="Arial"/>
          <w:b w:val="0"/>
          <w:sz w:val="22"/>
        </w:rPr>
        <w:t xml:space="preserve"> euros, descontando </w:t>
      </w:r>
      <w:r>
        <w:rPr>
          <w:rFonts w:ascii="Arial" w:hAnsi="Arial" w:eastAsia="Arial" w:cs="Arial"/>
          <w:b w:val="0"/>
          <w:color w:val="000000"/>
          <w:sz w:val="22"/>
        </w:rPr>
        <w:t>[PAGOS YA RECIBIDOS POR EL MISMO CONCEPTO]</w:t>
      </w:r>
      <w:r>
        <w:rPr>
          <w:rFonts w:ascii="Arial" w:hAnsi="Arial" w:eastAsia="Arial" w:cs="Arial"/>
          <w:b w:val="0"/>
          <w:sz w:val="22"/>
        </w:rPr>
        <w:t>. Adjunto contrato, comunicación extintiva y nóminas relevantes.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Esta reclamación se limita al preaviso omitido y no supone conformidad con la causa ni validez de la extinción, ni renuncia a otras acciones. Solicito liquidación detallada y respuesta escrita.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Atentamente,</w:t>
        <w:br/>
      </w:r>
      <w:r>
        <w:rPr>
          <w:rFonts w:ascii="Arial" w:hAnsi="Arial" w:eastAsia="Arial" w:cs="Arial"/>
          <w:b w:val="0"/>
          <w:color w:val="000000"/>
          <w:sz w:val="22"/>
        </w:rPr>
        <w:t>[FIRMA]</w:t>
      </w:r>
      <w:r>
        <w:rPr>
          <w:rFonts w:ascii="Arial" w:hAnsi="Arial" w:eastAsia="Arial" w:cs="Arial"/>
          <w:b w:val="0"/>
          <w:sz w:val="22"/>
        </w:rPr>
        <w:br/>
      </w:r>
      <w:r>
        <w:rPr>
          <w:rFonts w:ascii="Arial" w:hAnsi="Arial" w:eastAsia="Arial" w:cs="Arial"/>
          <w:b w:val="0"/>
          <w:color w:val="000000"/>
          <w:sz w:val="22"/>
        </w:rPr>
        <w:t>[NOMBRE Y APELLIDOS]</w:t>
      </w:r>
      <w:r>
        <w:rPr>
          <w:rFonts w:ascii="Arial" w:hAnsi="Arial" w:eastAsia="Arial" w:cs="Arial"/>
          <w:b w:val="0"/>
          <w:sz w:val="22"/>
        </w:rPr>
      </w:r>
    </w:p>
    <w:p>
      <w:pPr>
        <w:widowControl/>
      </w:pPr>
      <w:r>
        <w:rPr>
          <w:rFonts w:ascii="Arial" w:hAnsi="Arial" w:eastAsia="Arial" w:cs="Arial"/>
        </w:rPr>
        <w:br w:type="page"/>
      </w:r>
    </w:p>
    <w:p>
      <w:pPr>
        <w:widowControl/>
        <w:spacing w:after="140" w:line="259" w:lineRule="auto"/>
        <w:jc w:val="center"/>
      </w:pPr>
      <w:r>
        <w:rPr>
          <w:rFonts w:ascii="Arial" w:hAnsi="Arial" w:eastAsia="Arial" w:cs="Arial"/>
          <w:b/>
          <w:sz w:val="28"/>
        </w:rPr>
        <w:t>GUÍA DE USO</w:t>
      </w:r>
    </w:p>
    <w:p>
      <w:pPr>
        <w:widowControl/>
        <w:spacing w:after="140" w:line="259" w:lineRule="auto"/>
        <w:jc w:val="center"/>
      </w:pPr>
      <w:r>
        <w:t>NO ENVÍES LA GUÍA DE USO CON EL ESCRITO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/>
          <w:sz w:val="22"/>
        </w:rPr>
        <w:t>Antes de enviarlo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La regla general para temporales de duración superior a un año es un preaviso mínimo de quince días. El RD 2720/1998 remite a lo pactado para la interinidad, hoy sustitución; comprueba la modalidad, convenio y pacto antes de reclamar. No es un derecho exclusivo de trabajadores de ETT. El salario por preaviso omitido es distinto de la indemnización por fin de contrato: la sustitución válida no lleva los doce días anuales del artículo 49.1.c ET. Si discutes la validez del cese, no basta esta carta: controla los veinte días hábiles para impugnarlo. La petición de pago no suspende por sí sola ese plazo.</w:t>
      </w:r>
    </w:p>
    <w:p>
      <w:pPr>
        <w:keepNext/>
        <w:widowControl/>
        <w:spacing w:after="140" w:line="259" w:lineRule="auto"/>
      </w:pPr>
      <w:r>
        <w:rPr>
          <w:rFonts w:ascii="Arial" w:hAnsi="Arial"/>
          <w:b/>
          <w:color w:val="000000"/>
          <w:sz w:val="22"/>
        </w:rPr>
        <w:t>Datos y comprobaciones de este modelo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Comprueba modalidad, duración real, fecha de aviso y fecha de cese. Separa compensación por falta de preaviso, indemnización de fin de contrato y salarios pendientes. No reclames automáticamente quince días completos si hubo parte del preaviso o si el supuesto no lo exige.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/>
          <w:sz w:val="22"/>
        </w:rPr>
        <w:t>Preparación y entrega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1. Completa fechas, destinatario, hechos y cantidades con datos que puedas acreditar.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2. Elimina opciones incompatibles y esta guía antes de presentar. No firmes campos en blanco.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3. Adjunta solo prueba pertinente; limita los datos médicos y de terceros.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4. Usa un canal que acredite contenido, fecha y recepción, y guarda el justificante.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/>
          <w:sz w:val="22"/>
        </w:rPr>
        <w:t>Fuentes oficiales de referencia</w:t>
      </w:r>
    </w:p>
    <w:p>
      <w:pPr>
        <w:widowControl/>
        <w:spacing w:after="100"/>
      </w:pPr>
      <w:hyperlink r:id="rId9">
        <w:r>
          <w:rPr>
            <w:color w:val="000000"/>
          </w:rPr>
          <w:t>Estatuto de los Trabajadores, art. 49.1.c</w:t>
        </w:r>
      </w:hyperlink>
    </w:p>
    <w:p>
      <w:pPr>
        <w:widowControl/>
        <w:spacing w:after="100"/>
      </w:pPr>
      <w:hyperlink r:id="rId10">
        <w:r>
          <w:rPr>
            <w:color w:val="000000"/>
          </w:rPr>
          <w:t>RD 2720/1998, art. 8.3</w:t>
        </w:r>
      </w:hyperlink>
    </w:p>
    <w:p>
      <w:pPr>
        <w:widowControl/>
        <w:spacing w:after="100"/>
      </w:pPr>
      <w:hyperlink r:id="rId11">
        <w:r>
          <w:rPr>
            <w:color w:val="000000"/>
          </w:rPr>
          <w:t>Ley 14/1994, art. 11.2, ETT</w:t>
        </w:r>
      </w:hyperlink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18"/>
        </w:rPr>
        <w:t>Modelo general. La plantilla no presenta ningún trámite ni garantiza el resultado. Revisión: 20 de septiembre de 2026.</w:t>
      </w:r>
    </w:p>
    <w:sectPr w:rsidR="00FC693F" w:rsidRPr="0006063C" w:rsidSect="00034616">
      <w:footerReference w:type="default" r:id="rId12"/>
      <w:headerReference w:type="default" r:id="rId13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sz w:val="18"/>
      </w:rPr>
      <w:t>CALMA AI · Modelo laboral editable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rFonts w:ascii="Arial" w:hAnsi="Arial" w:eastAsia="Arial" w:cs="Arial"/>
        <w:color w:val="000000"/>
        <w:sz w:val="16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  <w:jc w:val="left"/>
    </w:pPr>
    <w:rPr>
      <w:rFonts w:ascii="Arial" w:hAnsi="Arial" w:eastAsia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 w:cs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 w:cs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 w:cs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 w:cs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 w:cs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 w:cs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 w:cs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 w:cs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 w:cs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 w:cs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 w:cs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 w:cs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 w:cs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 w:cs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 w:eastAsia="Arial" w:cs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boe.es/buscar/act.php?id=BOE-A-2015-11430#a49" TargetMode="External"/><Relationship Id="rId10" Type="http://schemas.openxmlformats.org/officeDocument/2006/relationships/hyperlink" Target="https://www.boe.es/buscar/act.php?id=BOE-A-1999-346" TargetMode="External"/><Relationship Id="rId11" Type="http://schemas.openxmlformats.org/officeDocument/2006/relationships/hyperlink" Target="https://www.boe.es/buscar/act.php?id=BOE-A-1994-12554#a11" TargetMode="External"/><Relationship Id="rId12" Type="http://schemas.openxmlformats.org/officeDocument/2006/relationships/footer" Target="footer1.xml"/><Relationship Id="rId1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2026-09-20T00:00:00Z</dcterms:modified>
  <cp:category/>
</cp:coreProperties>
</file>