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before="0" w:after="140"/>
        <w:jc w:val="center"/>
        <w:pStyle w:val="Title"/>
      </w:pPr>
      <w:r>
        <w:rPr>
          <w:rFonts w:ascii="Arial" w:hAnsi="Arial" w:eastAsia="Arial" w:cs="Arial"/>
          <w:b/>
          <w:i w:val="0"/>
          <w:color w:val="000000"/>
          <w:sz w:val="28"/>
        </w:rPr>
        <w:t xml:space="preserve">Rectificación de excedencia por cuidado en la vida laboral</w:t>
      </w:r>
    </w:p>
    <w:p>
      <w:pPr>
        <w:widowControl/>
        <w:spacing w:after="18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A LA TESORERÍA GENERAL DE LA SEGURIDAD SOCIAL</w:t>
      </w:r>
      <w:r>
        <w:rPr>
          <w:rFonts w:ascii="Arial" w:hAnsi="Arial" w:eastAsia="Arial" w:cs="Arial"/>
          <w:b/>
          <w:i w:val="0"/>
          <w:color w:val="000000"/>
          <w:sz w:val="22"/>
        </w:rPr>
        <w:br/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[DIRECCIÓN PROVINCIAL O ADMINISTRACIÓN COMPETENTE]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[NÚMERO]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número de Seguridad Social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[NÚMERO]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para notificaciones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[DOMICILIO]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EXPONE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Primero. Mantuve relación laboral con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[EMPRESA Y DATOS IDENTIFICATIVOS DISPONIBLES]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Disfruté de excedencia por cuidado del artículo 46.3 ET entre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[INICIO]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[FIN]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según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[CONCESIÓN O COMUNICACIÓN EMPRESARIAL]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 modalidad fue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[CUIDADO DE HIJO, MENOR O FAMILIAR; CONCRETAR VÍNCULO Y SUPUESTO]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Segundo. El informe de vida laboral emitido el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contiene esta omisión o discrepancia: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[PERIODO QUE NO FIGURA O DATO INEXACTO]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dato que solicito incorporar o corregir es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[PERIODO Y DATO CORRECTO]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según la documentación adjunta.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Tercero. La petición se refiere al periodo exacto indicado y a la regulación aplicable a sus fechas. La comunicación empresarial a TGSS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[CONSTA EN EL JUSTIFICANTE DE FECHA … / NO ME CONSTA Y SOLICITO QUE SE COMPRUEBE]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No afirmo un ingreso de cuotas ordinarias si corresponde un periodo considerado cotizado por disposición legal.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SOLICITA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Que se comprueben los datos y antecedentes identificados, se incorpore o rectifique el periodo indicado en los términos legalmente procedentes y se me facilite el informe actualizado o una resolución motivada. Si falta documentación necesaria, solicito el correspondiente requerimiento de subsanación.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Esta solicitud se limita a los datos y periodos indicados. No pretende por sí misma el reconocimiento de una prestación ni de una cuantía económica.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Documentos que aporto: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[INFORME DE VIDA LABORAL; SOLICITUD Y CONCESIÓN O COMUNICACIÓN DE EXCEDENCIA; PRUEBA DE COMIENZO Y FIN; JUSTIFICANTES EMPRESARIALES DISPONIBLES; ACREDITACIÓN MÍNIMA DE MODALIDAD Y CAUSANTE; OTROS DOCUMENTOS CONCRETOS DE LA DISCREPANCIA]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</w:t>
      </w:r>
    </w:p>
    <w:p>
      <w:pPr>
        <w:keepNext/>
        <w:widowControl/>
        <w:spacing w:after="220"/>
        <w:jc w:val="righ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</w:t>
      </w:r>
    </w:p>
    <w:p>
      <w:pPr>
        <w:keepNext/>
        <w:widowControl/>
        <w:spacing w:before="180" w:after="0"/>
        <w:jc w:val="center"/>
      </w:pP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[NOMBRE Y APELLIDOS]</w:t>
      </w:r>
    </w:p>
    <w:p>
      <w:pPr>
        <w:keepNext/>
        <w:widowControl/>
        <w:spacing w:before="440" w:after="100"/>
        <w:jc w:val="center"/>
        <w:pageBreakBefore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 xml:space="preserve">GUÍA DE USO</w:t>
      </w:r>
    </w:p>
    <w:p>
      <w:pPr>
        <w:keepNext/>
        <w:widowControl/>
        <w:spacing w:before="0" w:after="140"/>
        <w:jc w:val="center"/>
        <w:pStyle w:val="Title"/>
      </w:pPr>
      <w:r>
        <w:rPr>
          <w:rFonts w:ascii="Arial" w:hAnsi="Arial" w:eastAsia="Arial" w:cs="Arial"/>
          <w:b/>
          <w:i w:val="0"/>
          <w:color w:val="000000"/>
          <w:sz w:val="28"/>
        </w:rPr>
        <w:t xml:space="preserve">Rectificación de excedencia por cuidado en la vida laboral</w:t>
      </w:r>
    </w:p>
    <w:p>
      <w:pPr>
        <w:widowControl/>
        <w:spacing w:after="340"/>
        <w:jc w:val="center"/>
      </w:pPr>
      <w:r>
        <w:rPr/>
        <w:t xml:space="preserve">NO ENVÍES ESTA GUÍA CON EL ESCRITO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Cuándo sirve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Para pedir a TGSS la incorporación o corrección de una excedencia por cuidado realmente disfrutada y acreditada. No es una solicitud de pensión, paro, revisión de atrasos ni alta ficticia. Tampoco se utiliza para convertir una excedencia voluntaria ordinaria en cotización por cuidados.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Qué debes comprobar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Indica las fechas exactas, la modalidad, el vínculo con la persona cuidada y el dato que falta o es incorrecto. Reúne solicitud, concesión o comunicación empresarial, prueba de inicio y fin e informe de vida laboral. La falta de un justificante empresarial no permite dar por perdido el derecho: aporta lo que tengas e identifica lo que TGSS deba comprobar.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No atribuyas automáticamente la regulación actual a periodos antiguos ni equipares toda duración laboral a cotización para cualquier prestación. Comprueba el régimen aplicable, sus límites y transición. La STS 1600/2025 trata la constancia registral de periodos que la ley considera cotizados; no reconoce por sí sola una pensión, su base, atrasos ni desempleo.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Dónde presentarlo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trámite oficial de Importass «Informe de tu vida laboral» permite pedir incorporación o modificación de datos. Utiliza ese cauce o el que TGSS te indique y conserva el justificante. Puedes adjuntar este escrito como explicación, sin omitir los campos o documentos obligatorios del formulario oficial.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Trámites y plazos independientes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Si ya existe una resolución del INSS o SEPE o está corriendo un plazo de reclamación, atiende ese procedimiento de forma independiente: esta solicitud a TGSS no suspende por sí sola aquellos plazos. Ante una denegación de TGSS sobre datos o encuadramiento, revisa el recurso indicado en la notificación; no uses sin más una reclamación previa de prestaciones.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Adjunta solo la documentación necesaria para acreditar periodo, vínculo y modalidad. Evita historias clínicas completas de otras personas si basta un justificante funcional. Conserva una copia del escrito presentado, de los anexos y del justificante de registro.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Fuentes oficiales</w:t>
      </w:r>
    </w:p>
    <w:p>
      <w:pPr>
        <w:widowControl/>
        <w:spacing w:after="60" w:line="264" w:lineRule="auto"/>
        <w:jc w:val="left"/>
      </w:pPr>
      <w:hyperlink r:id="rId20">
        <w:r>
          <w:rPr>
            <w:rFonts w:ascii="Arial" w:hAnsi="Arial" w:eastAsia="Arial" w:cs="Arial"/>
            <w:b w:val="0"/>
            <w:i w:val="0"/>
            <w:color w:val="000000"/>
            <w:sz w:val="22"/>
            <w:u w:val="single"/>
          </w:rPr>
          <w:t xml:space="preserve">Ley General de la Seguridad Social, artículo 237</w:t>
        </w:r>
      </w:hyperlink>
    </w:p>
    <w:p>
      <w:pPr>
        <w:widowControl/>
        <w:spacing w:after="60" w:line="264" w:lineRule="auto"/>
        <w:jc w:val="left"/>
      </w:pPr>
      <w:hyperlink r:id="rId21">
        <w:r>
          <w:rPr>
            <w:rFonts w:ascii="Arial" w:hAnsi="Arial" w:eastAsia="Arial" w:cs="Arial"/>
            <w:b w:val="0"/>
            <w:i w:val="0"/>
            <w:color w:val="000000"/>
            <w:sz w:val="22"/>
            <w:u w:val="single"/>
          </w:rPr>
          <w:t xml:space="preserve">Real Decreto 1335/2005, artículos 6 a 8</w:t>
        </w:r>
      </w:hyperlink>
    </w:p>
    <w:p>
      <w:pPr>
        <w:widowControl/>
        <w:spacing w:after="60" w:line="264" w:lineRule="auto"/>
        <w:jc w:val="left"/>
      </w:pPr>
      <w:hyperlink r:id="rId22">
        <w:r>
          <w:rPr>
            <w:rFonts w:ascii="Arial" w:hAnsi="Arial" w:eastAsia="Arial" w:cs="Arial"/>
            <w:b w:val="0"/>
            <w:i w:val="0"/>
            <w:color w:val="000000"/>
            <w:sz w:val="22"/>
            <w:u w:val="single"/>
          </w:rPr>
          <w:t xml:space="preserve">STS 1600/2025, 9 diciembre, rec. 9110/2022, ECLI:ES:TS:2025:6106</w:t>
        </w:r>
      </w:hyperlink>
    </w:p>
    <w:p>
      <w:pPr>
        <w:widowControl/>
        <w:spacing w:after="60" w:line="264" w:lineRule="auto"/>
        <w:jc w:val="left"/>
      </w:pPr>
      <w:hyperlink r:id="rId23">
        <w:r>
          <w:rPr>
            <w:rFonts w:ascii="Arial" w:hAnsi="Arial" w:eastAsia="Arial" w:cs="Arial"/>
            <w:b w:val="0"/>
            <w:i w:val="0"/>
            <w:color w:val="000000"/>
            <w:sz w:val="22"/>
            <w:u w:val="single"/>
          </w:rPr>
          <w:t xml:space="preserve">Importass, informe de vida laboral y corrección de datos</w:t>
        </w:r>
      </w:hyperlink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7 de octubre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20" Type="http://schemas.openxmlformats.org/officeDocument/2006/relationships/hyperlink" Target="https://www.boe.es/buscar/act.php?id=BOE-A-2015-11724#a237" TargetMode="External"/><Relationship Id="rId21" Type="http://schemas.openxmlformats.org/officeDocument/2006/relationships/hyperlink" Target="https://www.boe.es/buscar/act.php?id=BOE-A-2005-19151#a6" TargetMode="External"/><Relationship Id="rId22" Type="http://schemas.openxmlformats.org/officeDocument/2006/relationships/hyperlink" Target="https://www.poderjudicial.es/search/openDocument/f6613beda57b5463a0a8778d75e36f0d/20260205" TargetMode="External"/><Relationship Id="rId23" Type="http://schemas.openxmlformats.org/officeDocument/2006/relationships/hyperlink" Target="https://portal.seg-social.gob.es/wps/portal/importass/importass/Categorias/Vida+laboral+e+informes/Informes+sobre+tu+situacion+laboral/Informe+de+tu+vida+labor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Rectificación de excedencia por cuidado en la vida laboral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2026-10-07T00:00:00Z</dcterms:created>
  <dcterms:modified xsi:type="dcterms:W3CDTF">2026-10-07T00:00:00Z</dcterms:modified>
  <cp:category/>
</cp:coreProperties>
</file>