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2"/>
        </w:rPr>
        <w:t>MODELO EDITABLE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8"/>
        </w:rPr>
        <w:t>Recuperación de vacaciones coincidentes con una baja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 w:val="0"/>
          <w:sz w:val="22"/>
        </w:rPr>
        <w:t>Completa los campos entre corchetes y elimina las alternativas que no correspondan.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18"/>
        </w:rPr>
        <w:t>TEXTO DEL ESCRITO · PARA ADAPTAR Y ENVIAR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A LA ATENCIÓN DE </w:t>
      </w:r>
      <w:r>
        <w:rPr>
          <w:rFonts w:ascii="Arial" w:hAnsi="Arial" w:eastAsia="Arial" w:cs="Arial"/>
          <w:b w:val="0"/>
          <w:color w:val="000000"/>
          <w:sz w:val="22"/>
        </w:rPr>
        <w:t>[EMPRESA / RECURSOS HUMANOS]</w:t>
      </w:r>
      <w:r>
        <w:rPr>
          <w:rFonts w:ascii="Arial" w:hAnsi="Arial" w:eastAsia="Arial" w:cs="Arial"/>
          <w:b w:val="0"/>
          <w:sz w:val="22"/>
        </w:rPr>
        <w:br/>
        <w:t xml:space="preserve">De: </w:t>
      </w:r>
      <w:r>
        <w:rPr>
          <w:rFonts w:ascii="Arial" w:hAnsi="Arial" w:eastAsia="Arial" w:cs="Arial"/>
          <w:b w:val="0"/>
          <w:color w:val="000000"/>
          <w:sz w:val="22"/>
        </w:rPr>
        <w:t>[NOMBRE Y APELLIDOS]</w:t>
      </w:r>
      <w:r>
        <w:rPr>
          <w:rFonts w:ascii="Arial" w:hAnsi="Arial" w:eastAsia="Arial" w:cs="Arial"/>
          <w:b w:val="0"/>
          <w:sz w:val="22"/>
        </w:rPr>
        <w:t xml:space="preserve"> · DNI/NIE: </w:t>
      </w:r>
      <w:r>
        <w:rPr>
          <w:rFonts w:ascii="Arial" w:hAnsi="Arial" w:eastAsia="Arial" w:cs="Arial"/>
          <w:b w:val="0"/>
          <w:color w:val="000000"/>
          <w:sz w:val="22"/>
        </w:rPr>
        <w:t>[NÚMERO]</w:t>
      </w:r>
      <w:r>
        <w:rPr>
          <w:rFonts w:ascii="Arial" w:hAnsi="Arial" w:eastAsia="Arial" w:cs="Arial"/>
          <w:b w:val="0"/>
          <w:sz w:val="22"/>
        </w:rPr>
        <w:br/>
        <w:t xml:space="preserve">Centro y puesto: </w:t>
      </w:r>
      <w:r>
        <w:rPr>
          <w:rFonts w:ascii="Arial" w:hAnsi="Arial" w:eastAsia="Arial" w:cs="Arial"/>
          <w:b w:val="0"/>
          <w:color w:val="000000"/>
          <w:sz w:val="22"/>
        </w:rPr>
        <w:t>[DATOS]</w:t>
      </w:r>
      <w:r>
        <w:rPr>
          <w:rFonts w:ascii="Arial" w:hAnsi="Arial" w:eastAsia="Arial" w:cs="Arial"/>
          <w:b w:val="0"/>
          <w:sz w:val="22"/>
        </w:rPr>
        <w:br/>
        <w:t xml:space="preserve">En </w:t>
      </w:r>
      <w:r>
        <w:rPr>
          <w:rFonts w:ascii="Arial" w:hAnsi="Arial" w:eastAsia="Arial" w:cs="Arial"/>
          <w:b w:val="0"/>
          <w:color w:val="000000"/>
          <w:sz w:val="22"/>
        </w:rPr>
        <w:t>[LOCALIDAD]</w:t>
      </w:r>
      <w:r>
        <w:rPr>
          <w:rFonts w:ascii="Arial" w:hAnsi="Arial" w:eastAsia="Arial" w:cs="Arial"/>
          <w:b w:val="0"/>
          <w:sz w:val="22"/>
        </w:rPr>
        <w:t xml:space="preserve">, a </w:t>
      </w:r>
      <w:r>
        <w:rPr>
          <w:rFonts w:ascii="Arial" w:hAnsi="Arial" w:eastAsia="Arial" w:cs="Arial"/>
          <w:b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sz w:val="22"/>
        </w:rPr>
        <w:t>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Tenía fijadas vacaciones del </w:t>
      </w:r>
      <w:r>
        <w:rPr>
          <w:rFonts w:ascii="Arial" w:hAnsi="Arial" w:eastAsia="Arial" w:cs="Arial"/>
          <w:b w:val="0"/>
          <w:color w:val="000000"/>
          <w:sz w:val="22"/>
        </w:rPr>
        <w:t>[INICIO]</w:t>
      </w:r>
      <w:r>
        <w:rPr>
          <w:rFonts w:ascii="Arial" w:hAnsi="Arial" w:eastAsia="Arial" w:cs="Arial"/>
          <w:b w:val="0"/>
          <w:sz w:val="22"/>
        </w:rPr>
        <w:t xml:space="preserve"> al </w:t>
      </w:r>
      <w:r>
        <w:rPr>
          <w:rFonts w:ascii="Arial" w:hAnsi="Arial" w:eastAsia="Arial" w:cs="Arial"/>
          <w:b w:val="0"/>
          <w:color w:val="000000"/>
          <w:sz w:val="22"/>
        </w:rPr>
        <w:t>[FIN]</w:t>
      </w:r>
      <w:r>
        <w:rPr>
          <w:rFonts w:ascii="Arial" w:hAnsi="Arial" w:eastAsia="Arial" w:cs="Arial"/>
          <w:b w:val="0"/>
          <w:sz w:val="22"/>
        </w:rPr>
        <w:t xml:space="preserve">, correspondientes al año </w:t>
      </w:r>
      <w:r>
        <w:rPr>
          <w:rFonts w:ascii="Arial" w:hAnsi="Arial" w:eastAsia="Arial" w:cs="Arial"/>
          <w:b w:val="0"/>
          <w:color w:val="000000"/>
          <w:sz w:val="22"/>
        </w:rPr>
        <w:t>[AÑO]</w:t>
      </w:r>
      <w:r>
        <w:rPr>
          <w:rFonts w:ascii="Arial" w:hAnsi="Arial" w:eastAsia="Arial" w:cs="Arial"/>
          <w:b w:val="0"/>
          <w:sz w:val="22"/>
        </w:rPr>
        <w:t xml:space="preserve">. Coincidieron con </w:t>
      </w:r>
      <w:r>
        <w:rPr>
          <w:rFonts w:ascii="Arial" w:hAnsi="Arial" w:eastAsia="Arial" w:cs="Arial"/>
          <w:b w:val="0"/>
          <w:color w:val="000000"/>
          <w:sz w:val="22"/>
        </w:rPr>
        <w:t>[INCAPACIDAD TEMPORAL / SUSPENSIÓN DEL ARTÍCULO 48.4, 48.5 O 48.7 ET: CONCRETAR]</w:t>
      </w:r>
      <w:r>
        <w:rPr>
          <w:rFonts w:ascii="Arial" w:hAnsi="Arial" w:eastAsia="Arial" w:cs="Arial"/>
          <w:b w:val="0"/>
          <w:sz w:val="22"/>
        </w:rPr>
        <w:t xml:space="preserve"> entre </w:t>
      </w:r>
      <w:r>
        <w:rPr>
          <w:rFonts w:ascii="Arial" w:hAnsi="Arial" w:eastAsia="Arial" w:cs="Arial"/>
          <w:b w:val="0"/>
          <w:color w:val="000000"/>
          <w:sz w:val="22"/>
        </w:rPr>
        <w:t>[FECHAS]</w:t>
      </w:r>
      <w:r>
        <w:rPr>
          <w:rFonts w:ascii="Arial" w:hAnsi="Arial" w:eastAsia="Arial" w:cs="Arial"/>
          <w:b w:val="0"/>
          <w:sz w:val="22"/>
        </w:rPr>
        <w:t xml:space="preserve">, según </w:t>
      </w:r>
      <w:r>
        <w:rPr>
          <w:rFonts w:ascii="Arial" w:hAnsi="Arial" w:eastAsia="Arial" w:cs="Arial"/>
          <w:b w:val="0"/>
          <w:color w:val="000000"/>
          <w:sz w:val="22"/>
        </w:rPr>
        <w:t>[JUSTIFICANTE SIN DATOS MÉDICOS INNECESARIOS]</w:t>
      </w:r>
      <w:r>
        <w:rPr>
          <w:rFonts w:ascii="Arial" w:hAnsi="Arial" w:eastAsia="Arial" w:cs="Arial"/>
          <w:b w:val="0"/>
          <w:sz w:val="22"/>
        </w:rPr>
        <w:t>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Han quedado pendientes </w:t>
      </w:r>
      <w:r>
        <w:rPr>
          <w:rFonts w:ascii="Arial" w:hAnsi="Arial" w:eastAsia="Arial" w:cs="Arial"/>
          <w:b w:val="0"/>
          <w:color w:val="000000"/>
          <w:sz w:val="22"/>
        </w:rPr>
        <w:t>[NÚMERO]</w:t>
      </w:r>
      <w:r>
        <w:rPr>
          <w:rFonts w:ascii="Arial" w:hAnsi="Arial" w:eastAsia="Arial" w:cs="Arial"/>
          <w:b w:val="0"/>
          <w:sz w:val="22"/>
        </w:rPr>
        <w:t xml:space="preserve"> días </w:t>
      </w:r>
      <w:r>
        <w:rPr>
          <w:rFonts w:ascii="Arial" w:hAnsi="Arial" w:eastAsia="Arial" w:cs="Arial"/>
          <w:b w:val="0"/>
          <w:color w:val="000000"/>
          <w:sz w:val="22"/>
        </w:rPr>
        <w:t>[LABORABLES / NATURALES, SEGÚN RÉGIMEN APLICABLE]</w:t>
      </w:r>
      <w:r>
        <w:rPr>
          <w:rFonts w:ascii="Arial" w:hAnsi="Arial" w:eastAsia="Arial" w:cs="Arial"/>
          <w:b w:val="0"/>
          <w:sz w:val="22"/>
        </w:rPr>
        <w:t>, descontados los ya disfrutados o recuperados.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Los días pendientes por cada año son [año, saldo y unidad de cómputo]. El solapamiento con la incapacidad se produjo en [fechas]. Propongo el disfrute de [fechas] y acompaño [calendario y justificante administrativo pertinente].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Solicito disfrutar los días pendientes entre </w:t>
      </w:r>
      <w:r>
        <w:rPr>
          <w:rFonts w:ascii="Arial" w:hAnsi="Arial" w:eastAsia="Arial" w:cs="Arial"/>
          <w:b w:val="0"/>
          <w:color w:val="000000"/>
          <w:sz w:val="22"/>
        </w:rPr>
        <w:t>[FECHAS PROPUESTAS]</w:t>
      </w:r>
      <w:r>
        <w:rPr>
          <w:rFonts w:ascii="Arial" w:hAnsi="Arial" w:eastAsia="Arial" w:cs="Arial"/>
          <w:b w:val="0"/>
          <w:sz w:val="22"/>
        </w:rPr>
        <w:t xml:space="preserve">, al amparo del artículo 38.3 ET. Como alternativa propongo </w:t>
      </w:r>
      <w:r>
        <w:rPr>
          <w:rFonts w:ascii="Arial" w:hAnsi="Arial" w:eastAsia="Arial" w:cs="Arial"/>
          <w:b w:val="0"/>
          <w:color w:val="000000"/>
          <w:sz w:val="22"/>
        </w:rPr>
        <w:t>[FECHAS]</w:t>
      </w:r>
      <w:r>
        <w:rPr>
          <w:rFonts w:ascii="Arial" w:hAnsi="Arial" w:eastAsia="Arial" w:cs="Arial"/>
          <w:b w:val="0"/>
          <w:sz w:val="22"/>
        </w:rPr>
        <w:t>. Solicito confirmación escrita y actualización del saldo de vacaciones.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Atentamente,</w:t>
        <w:br/>
      </w:r>
      <w:r>
        <w:rPr>
          <w:rFonts w:ascii="Arial" w:hAnsi="Arial" w:eastAsia="Arial" w:cs="Arial"/>
          <w:b w:val="0"/>
          <w:color w:val="000000"/>
          <w:sz w:val="22"/>
        </w:rPr>
        <w:t>[FIRMA]</w:t>
      </w:r>
      <w:r>
        <w:rPr>
          <w:rFonts w:ascii="Arial" w:hAnsi="Arial" w:eastAsia="Arial" w:cs="Arial"/>
          <w:b w:val="0"/>
          <w:sz w:val="22"/>
        </w:rPr>
        <w:br/>
      </w:r>
      <w:r>
        <w:rPr>
          <w:rFonts w:ascii="Arial" w:hAnsi="Arial" w:eastAsia="Arial" w:cs="Arial"/>
          <w:b w:val="0"/>
          <w:color w:val="000000"/>
          <w:sz w:val="22"/>
        </w:rPr>
        <w:t>[NOMBRE Y APELLIDOS]</w:t>
      </w:r>
      <w:r>
        <w:rPr>
          <w:rFonts w:ascii="Arial" w:hAnsi="Arial" w:eastAsia="Arial" w:cs="Arial"/>
          <w:b w:val="0"/>
          <w:sz w:val="22"/>
        </w:rPr>
      </w:r>
    </w:p>
    <w:p>
      <w:pPr>
        <w:widowControl/>
      </w:pPr>
      <w:r>
        <w:rPr>
          <w:rFonts w:ascii="Arial" w:hAnsi="Arial" w:eastAsia="Arial" w:cs="Arial"/>
        </w:rPr>
        <w:br w:type="page"/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8"/>
        </w:rPr>
        <w:t>GUÍA DE USO</w:t>
      </w:r>
    </w:p>
    <w:p>
      <w:pPr>
        <w:widowControl/>
        <w:spacing w:after="140" w:line="259" w:lineRule="auto"/>
        <w:jc w:val="center"/>
      </w:pPr>
      <w:r>
        <w:t>NO ENVÍES LA GUÍA DE USO CON EL ESCRITO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Antes de enviarlo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En la IT ordinaria puede disfrutarse después del año de devengo si no han pasado dieciocho meses desde su final. La IT derivada de embarazo, parto o lactancia natural y las suspensiones expresamente contempladas en el artículo 38.3 ET tienen otra regla: no apliques automáticamente aquel límite. Aporta fechas, calendario y días pendientes. Esta solicitud no permite ausentarte sin fijar las fechas. Ante discrepancia, el proceso es urgente y sin conciliación previa: veinte días hábiles desde conocer una fecha ya fijada, o demanda al menos dos meses antes de la fecha pretendida si no estaba señalada. Comprueba cómo se aplica a tu petición.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Identifica año de devengo, vacaciones inicialmente previstas, periodos de incapacidad y días pendientes. Separa los distintos años y evita recuperar días ya disfrutados. Propón fechas concretas y comprueba el límite temporal del supuesto aplicable antes de presentar.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Preparación y entrega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1. Completa fechas, destinatario, hechos y cantidades con datos que puedas acreditar.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2. Elimina opciones incompatibles y esta guía antes de presentar. No firmes campos en blanco.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3. Adjunta solo prueba pertinente; limita los datos médicos y de terceros.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4. Usa un canal que acredite contenido, fecha y recepción, y guarda el justificante.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Fuentes oficiales de referencia</w:t>
      </w:r>
    </w:p>
    <w:p>
      <w:pPr>
        <w:widowControl/>
        <w:spacing w:after="100"/>
      </w:pPr>
      <w:hyperlink r:id="rId9">
        <w:r>
          <w:rPr>
            <w:color w:val="000000"/>
          </w:rPr>
          <w:t>Estatuto de los Trabajadores, art. 38.3</w:t>
        </w:r>
      </w:hyperlink>
    </w:p>
    <w:p>
      <w:pPr>
        <w:widowControl/>
        <w:spacing w:after="100"/>
      </w:pPr>
      <w:hyperlink r:id="rId10">
        <w:r>
          <w:rPr>
            <w:color w:val="000000"/>
          </w:rPr>
          <w:t>LRJS, arts. 64, 125 y 126</w:t>
        </w:r>
      </w:hyperlink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18"/>
        </w:rPr>
        <w:t>Modelo general. La plantilla no presenta ningún trámite ni garantiza el resultado. Revisión: 20 de septiembre de 2026.</w:t>
      </w:r>
    </w:p>
    <w:sectPr w:rsidR="00FC693F" w:rsidRPr="0006063C" w:rsidSect="00034616">
      <w:footerReference w:type="default" r:id="rId11"/>
      <w:headerReference w:type="default" r:id="rId12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8"/>
      </w:rPr>
      <w:t>CALMA AI · Modelo laboral editable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rFonts w:ascii="Arial" w:hAnsi="Arial" w:eastAsia="Arial" w:cs="Arial"/>
        <w:color w:val="000000"/>
        <w:sz w:val="16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left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boe.es/buscar/act.php?id=BOE-A-2015-11430#a38" TargetMode="External"/><Relationship Id="rId10" Type="http://schemas.openxmlformats.org/officeDocument/2006/relationships/hyperlink" Target="https://www.boe.es/buscar/act.php?id=BOE-A-2011-15936" TargetMode="External"/><Relationship Id="rId11" Type="http://schemas.openxmlformats.org/officeDocument/2006/relationships/footer" Target="footer1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