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de registro horario y fichajes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Acceso y conservación del registro diario de jornada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acceso y copia de mis registros diarios de jornada correspondientes al periodo comprendido entre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y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[FIN]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petición incluye, si existen, horas de inicio y fin, incidencias o modificaciones, fichajes manuales o digitales y criterios utilizados para su corrección.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Asimismo, solicito que se conserven íntegramente los registros y soportes relacionados con dicho periodo, sin alteración ni sustitución, por ser relevantes para comprobar mi jornada efectiva.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Si la empresa utiliza otro canal para que la persona trabajadora consulte sus registros, solicito instrucciones y acceso efectivo. Ruego respuesta por escrito.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de registro horario y fichajes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El artículo 34.9 obliga a registrar inicio y fin y a conservar los registros cuatro años, manteniéndolos a disposición de trabajadores, representación e Inspección.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Delimita el periodo. Conserva cuadrantes, correos, conexiones, ubicaciones y cualquier documento que permita contrastar los fichajes.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34.9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registro horario y fichajes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