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Anexo de condiciones del empleo de hogar</w:t>
      </w:r>
    </w:p>
    <w:p>
      <w:pPr>
        <w:pStyle w:val="Heading2"/>
      </w:pPr>
      <w:r>
        <w:t>Personas y contrato</w:t>
      </w:r>
    </w:p>
    <w:p>
      <w:r>
        <w:t>Persona empleadora: [NOMBRE Y DOCUMENTO]. Persona trabajadora: [NOMBRE Y DOCUMENTO]. Domicilio de prestación: [DOMICILIO]. Contrato al que se incorpora este anexo: [FECHA]. Efectos del anexo: [FECHA].</w:t>
      </w:r>
    </w:p>
    <w:p>
      <w:pPr>
        <w:pStyle w:val="Heading2"/>
      </w:pPr>
      <w:r>
        <w:t>Jornada y horario acordados</w:t>
      </w:r>
    </w:p>
    <w:p>
      <w:r>
        <w:t>Trabajo efectivo: [HORAS] semanales. Días y tramos de entrada/salida: [DISTRIBUCIÓN]. Pausas y descansos: [DETALLE]. Tareas: [DESCRIPCIÓN]. El registro diario reflejará el tiempo real, no solo el horario previsto.</w:t>
      </w:r>
    </w:p>
    <w:p>
      <w:pPr>
        <w:pStyle w:val="Heading2"/>
      </w:pPr>
      <w:r>
        <w:t>Retribución y pagas</w:t>
      </w:r>
    </w:p>
    <w:p>
      <w:r>
        <w:t>Salario bruto en dinero: [IMPORTE] euros por [MES/HORA]. Pagas extraordinarias: [CUANTÍA Y FECHAS O PRORRATEO ACORDADO]. Total bruto anual previsto: [IMPORTE]. Fecha y medio de pago: [DETALLE]. Las deducciones serán únicamente las legalmente procedentes y se identificarán en el recibo.</w:t>
      </w:r>
    </w:p>
    <w:p>
      <w:pPr>
        <w:pStyle w:val="Heading2"/>
      </w:pPr>
      <w:r>
        <w:t>Presencia, pernocta y especie</w:t>
      </w:r>
    </w:p>
    <w:p>
      <w:r>
        <w:t>Horas de presencia: [NO SE PACTAN / HORAS Y DISTRIBUCIÓN]. Compensación: [DESCANSO RETRIBUIDO EQUIVALENTE / RETRIBUCIÓN]. Pernocta: [NO / NOCHES Y CONDICIONES]. Prestaciones en especie: [NO / CONCEPTO Y VALOR]. El alojamiento no equivale a disponibilidad permanente ni permite reducir el mínimo legal en dinero.</w:t>
      </w:r>
    </w:p>
    <w:p>
      <w:pPr>
        <w:pStyle w:val="Heading2"/>
      </w:pPr>
      <w:r>
        <w:t>Vacaciones y mantenimiento de derechos</w:t>
      </w:r>
    </w:p>
    <w:p>
      <w:r>
        <w:t>Vacaciones: [FECHAS ACORDADAS O SISTEMA PARA FIJARLAS]. Este anexo no implica renuncia a derechos mínimos ni regulariza por sí solo el alta o la prevención. Los cambios posteriores se documentarán y comunicarán a la Seguridad Social cuando proceda.</w:t>
      </w:r>
    </w:p>
    <w:p>
      <w:pPr>
        <w:pStyle w:val="Heading2"/>
      </w:pPr>
      <w:r>
        <w:t>Conformidad</w:t>
      </w:r>
    </w:p>
    <w:p>
      <w:r>
        <w:t>En [LOCALIDAD], a [FECHA]. Firma de la persona empleadora: [FIRMA]. Firma de la persona trabajadora: [FIRMA]. Se entrega una copia a cada parte.</w:t>
      </w:r>
    </w:p>
    <w:p>
      <w:r>
        <w:br w:type="page"/>
      </w:r>
    </w:p>
    <w:p>
      <w:pPr>
        <w:pStyle w:val="Title"/>
      </w:pPr>
      <w:r>
        <w:t>Antes de utilizar este documento</w:t>
      </w:r>
    </w:p>
    <w:p>
      <w:pPr>
        <w:pStyle w:val="Subtitle"/>
      </w:pPr>
      <w:r>
        <w:t>Guía de uso · No forma parte del escrito que se entrega</w:t>
      </w:r>
    </w:p>
    <w:p>
      <w:r>
        <w:t>1. Anexo auxiliar del despacho: no es el contrato oficial ni lo sustituye. Completa el modelo del SEPE y sus cláusulas específicas de hogar.</w:t>
      </w:r>
    </w:p>
    <w:p>
      <w:r>
        <w:t>2. Comprueba el salario mínimo del año y la jornada real. No confundas jornada parcial estable con trabajo por horas en régimen externo.</w:t>
      </w:r>
    </w:p>
    <w:p>
      <w:r>
        <w:t>3. Distingue trabajo efectivo, presencia y pernocta. Revisa los límites de presencia, descanso diario/semanal y vacaciones del artículo 9.</w:t>
      </w:r>
    </w:p>
    <w:p>
      <w:r>
        <w:t>4. No uses este modelo sin adaptación para menores, sustituciones temporales, trabajo en varios domicilios o situaciones de disponibilidad nocturna compleja.</w:t>
      </w:r>
    </w:p>
    <w:p>
      <w:r>
        <w:t>5. Tramita el alta antes del inicio y revisa las obligaciones preventivas. No envíes documentación de identidad por formularios públicos ajenos al trámite.</w:t>
      </w:r>
    </w:p>
    <w:p>
      <w:pPr>
        <w:pStyle w:val="Heading1"/>
      </w:pPr>
      <w:r>
        <w:t>Fuentes oficiales</w:t>
      </w:r>
    </w:p>
    <w:p>
      <w:hyperlink r:id="rId10">
        <w:r>
          <w:rPr>
            <w:color w:val="000000"/>
            <w:u w:val="single"/>
          </w:rPr>
          <w:t>Servicio del hogar familiar: Real Decreto 1620/2011</w:t>
        </w:r>
      </w:hyperlink>
    </w:p>
    <w:p>
      <w:hyperlink r:id="rId11">
        <w:r>
          <w:rPr>
            <w:color w:val="000000"/>
            <w:u w:val="single"/>
          </w:rPr>
          <w:t>Contrato indefinido oficial del SEPE (PDF, cláusulas de hogar)</w:t>
        </w:r>
      </w:hyperlink>
    </w:p>
    <w:p>
      <w:hyperlink r:id="rId12">
        <w:r>
          <w:rPr>
            <w:color w:val="000000"/>
            <w:u w:val="single"/>
          </w:rPr>
          <w:t>SMI 2026: Real Decreto 126/2026</w:t>
        </w:r>
      </w:hyperlink>
    </w:p>
    <w:p>
      <w:hyperlink r:id="rId13">
        <w:r>
          <w:rPr>
            <w:color w:val="000000"/>
            <w:u w:val="single"/>
          </w:rPr>
          <w:t>Importass: alta, condiciones y trámites del empleo de hogar</w:t>
        </w:r>
      </w:hyperlink>
    </w:p>
    <w:p>
      <w:hyperlink r:id="rId14">
        <w:r>
          <w:rPr>
            <w:color w:val="000000"/>
            <w:u w:val="single"/>
          </w:rPr>
          <w:t>Seguridad y salud en el hogar: Real Decreto 893/2024</w:t>
        </w:r>
      </w:hyperlink>
    </w:p>
    <w:p>
      <w:r>
        <w:t>Modelo auxiliar de Pérez &amp; Burgos Abogados. Revisión editorial: 3 de septiembre de 2026. No es un formulario oficial ni sustituye el examen de hechos, documentos, procedimiento y plazos. Elimina la guía de uso antes de entregar el escrito cuando no sea pertinente.</w:t>
      </w:r>
    </w:p>
    <w:sectPr w:rsidR="00FC693F" w:rsidRPr="0006063C" w:rsidSect="00034616">
      <w:footerReference w:type="default" r:id="rId9"/>
      <w:pgSz w:w="11906" w:h="16838"/>
      <w:pgMar w:top="1134" w:right="1276" w:bottom="1134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</w:pPr>
    <w:r>
      <w:rPr>
        <w:rFonts w:ascii="Arial" w:hAnsi="Arial"/>
        <w:sz w:val="16"/>
      </w:rPr>
      <w:t xml:space="preserve">Pérez &amp; Burgos Abogados  ·  Modelo auxiliar  ·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4" w:lineRule="auto" w:after="12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ind w:left="0" w:right="0" w:firstLine="0"/>
      <w:outlineLvl w:val="0"/>
    </w:pPr>
    <w:rPr>
      <w:rFonts w:ascii="Arial" w:hAnsi="Arial"/>
      <w:b/>
      <w:bCs/>
      <w:i w:val="0"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ind w:left="0" w:right="0" w:firstLine="0"/>
      <w:outlineLvl w:val="1"/>
    </w:pPr>
    <w:rPr>
      <w:rFonts w:ascii="Arial" w:hAnsi="Arial"/>
      <w:b/>
      <w:bCs/>
      <w:i w:val="0"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00" w:line="240" w:lineRule="auto" w:before="0"/>
      <w:ind w:left="0" w:right="0" w:firstLine="0"/>
      <w:contextualSpacing/>
    </w:pPr>
    <w:rPr>
      <w:rFonts w:ascii="Arial" w:hAnsi="Arial"/>
      <w:b/>
      <w:i w:val="0"/>
      <w:color w:val="000000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spacing w:before="200" w:after="100"/>
      <w:ind w:left="0" w:right="0" w:firstLine="0"/>
    </w:pPr>
    <w:rPr>
      <w:rFonts w:ascii="Arial" w:hAnsi="Arial"/>
      <w:b w:val="0"/>
      <w:i w:val="0"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www.boe.es/buscar/act.php?id=BOE-A-2011-17975" TargetMode="External"/><Relationship Id="rId11" Type="http://schemas.openxmlformats.org/officeDocument/2006/relationships/hyperlink" Target="https://www.sepe.es/NuevoSepe/contratos-trabajo/indefinido/Contrato-indefinido.pdf" TargetMode="External"/><Relationship Id="rId12" Type="http://schemas.openxmlformats.org/officeDocument/2006/relationships/hyperlink" Target="https://www.boe.es/buscar/act.php?id=BOE-A-2026-3815" TargetMode="External"/><Relationship Id="rId13" Type="http://schemas.openxmlformats.org/officeDocument/2006/relationships/hyperlink" Target="https://portal.seg-social.gob.es/wps/portal/importass/importass/Colectivos/Empleo%20del%20hogar" TargetMode="External"/><Relationship Id="rId14" Type="http://schemas.openxmlformats.org/officeDocument/2006/relationships/hyperlink" Target="https://www.boe.es/buscar/act.php?id=BOE-A-2024-18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de condiciones del empleo de hogar</dc:title>
  <dc:subject>Modelo auxiliar no oficial y guía de uso separada</dc:subject>
  <dc:creator>Pérez &amp; Burgos Abogados</dc:creator>
  <cp:keywords>modelo auxiliar; editable; no oficial</cp:keywords>
  <dc:description>generated by python-docx</dc:description>
  <cp:lastModifiedBy/>
  <cp:revision>1</cp:revision>
  <dcterms:created xsi:type="dcterms:W3CDTF">2026-09-03T00:00:00Z</dcterms:created>
  <dcterms:modified xsi:type="dcterms:W3CDTF">2026-09-03T00:00:00Z</dcterms:modified>
  <cp:category/>
</cp:coreProperties>
</file>