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rPr>
          <w:rFonts w:ascii="Aptos" w:hAnsi="Aptos"/>
        </w:rPr>
        <w:t>Anexo de hechos y pruebas para la ITSS</w:t>
      </w:r>
    </w:p>
    <w:p>
      <w:pPr>
        <w:pStyle w:val="Heading2"/>
        <w:widowControl/>
      </w:pPr>
      <w:r>
        <w:rPr>
          <w:rFonts w:ascii="Aptos" w:hAnsi="Aptos"/>
        </w:rPr>
        <w:t>Referencia y destinatario</w:t>
      </w:r>
    </w:p>
    <w:p>
      <w:pPr>
        <w:widowControl/>
      </w:pPr>
      <w:r>
        <w:rPr>
          <w:rFonts w:ascii="Aptos" w:hAnsi="Aptos"/>
        </w:rPr>
        <w:t>A la Inspección Provincial de Trabajo y Seguridad Social de [PROVINCIA]. Denunciante: [NOMBRE Y DOCUMENTO]. Denuncia o requerimiento relacionado: [REFERENCIA, SI EXISTE].</w:t>
      </w:r>
    </w:p>
    <w:p>
      <w:pPr>
        <w:pStyle w:val="Heading2"/>
        <w:widowControl/>
      </w:pPr>
      <w:r>
        <w:rPr>
          <w:rFonts w:ascii="Aptos" w:hAnsi="Aptos"/>
        </w:rPr>
        <w:t>Empresa y centro</w:t>
      </w:r>
    </w:p>
    <w:p>
      <w:pPr>
        <w:widowControl/>
      </w:pPr>
      <w:r>
        <w:rPr>
          <w:rFonts w:ascii="Aptos" w:hAnsi="Aptos"/>
        </w:rPr>
        <w:t>Empresa o persona empleadora: [NOMBRE, NIF SI SE CONOCE]. Centro y dirección: [DETALLE]. Actividad y horario relevante para comprobar los hechos: [DETALLE]. Relación del denunciante con los hechos: [DETALLE].</w:t>
      </w:r>
    </w:p>
    <w:p>
      <w:pPr>
        <w:pStyle w:val="Heading2"/>
        <w:widowControl/>
      </w:pPr>
      <w:r>
        <w:rPr>
          <w:rFonts w:ascii="Aptos" w:hAnsi="Aptos"/>
        </w:rPr>
        <w:t>Relación de hechos</w:t>
      </w:r>
    </w:p>
    <w:p>
      <w:pPr>
        <w:widowControl/>
      </w:pPr>
      <w:r>
        <w:rPr>
          <w:rFonts w:ascii="Aptos" w:hAnsi="Aptos"/>
        </w:rPr>
        <w:t>Hecho primero: el [FECHA/PERIODO], en [LUGAR], ocurrió [DESCRIPCIÓN CONCRETA]. Lo conozco por [PERCEPCIÓN DIRECTA / DOCUMENTO / OTRO ORIGEN]. Se relaciona con el documento [NÚMERO].</w:t>
      </w:r>
    </w:p>
    <w:p>
      <w:pPr>
        <w:widowControl/>
      </w:pPr>
      <w:r>
        <w:rPr>
          <w:rFonts w:ascii="Aptos" w:hAnsi="Aptos"/>
        </w:rPr>
        <w:t xml:space="preserve">Hecho segundo: el </w:t>
      </w:r>
      <w:r>
        <w:rPr>
          <w:rFonts w:ascii="Aptos" w:hAnsi="Aptos"/>
          <w:color w:val="245D85"/>
        </w:rPr>
        <w:t>[FECHA/PERIODO]</w:t>
      </w:r>
      <w:r>
        <w:rPr>
          <w:rFonts w:ascii="Aptos" w:hAnsi="Aptos"/>
        </w:rPr>
        <w:t xml:space="preserve">, en </w:t>
      </w:r>
      <w:r>
        <w:rPr>
          <w:rFonts w:ascii="Aptos" w:hAnsi="Aptos"/>
          <w:color w:val="245D85"/>
        </w:rPr>
        <w:t>[LUGAR]</w:t>
      </w:r>
      <w:r>
        <w:rPr>
          <w:rFonts w:ascii="Aptos" w:hAnsi="Aptos"/>
        </w:rPr>
        <w:t xml:space="preserve">, ocurrió </w:t>
      </w:r>
      <w:r>
        <w:rPr>
          <w:rFonts w:ascii="Aptos" w:hAnsi="Aptos"/>
          <w:color w:val="245D85"/>
        </w:rPr>
        <w:t>[HECHO Y ORIGEN DEL CONOCIMIENTO]</w:t>
      </w:r>
      <w:r>
        <w:rPr>
          <w:rFonts w:ascii="Aptos" w:hAnsi="Aptos"/>
        </w:rPr>
        <w:t xml:space="preserve">, relacionado con el documento </w:t>
      </w:r>
      <w:r>
        <w:rPr>
          <w:rFonts w:ascii="Aptos" w:hAnsi="Aptos"/>
          <w:color w:val="245D85"/>
        </w:rPr>
        <w:t>[NÚMERO]</w:t>
      </w:r>
      <w:r>
        <w:rPr>
          <w:rFonts w:ascii="Aptos" w:hAnsi="Aptos"/>
        </w:rPr>
        <w:t>.</w:t>
      </w:r>
    </w:p>
    <w:p>
      <w:pPr>
        <w:pStyle w:val="Heading2"/>
        <w:widowControl/>
      </w:pPr>
      <w:r>
        <w:rPr>
          <w:rFonts w:ascii="Aptos" w:hAnsi="Aptos"/>
        </w:rPr>
        <w:t>Documentos y otras comprobaciones</w:t>
      </w:r>
    </w:p>
    <w:p>
      <w:pPr>
        <w:widowControl/>
      </w:pPr>
      <w:r>
        <w:rPr>
          <w:rFonts w:ascii="Aptos" w:hAnsi="Aptos"/>
        </w:rPr>
        <w:t>Documento 1: [NOMBRE, FECHA, PÁGINAS Y HECHO QUE ACREDITA]. Documento 2: [DETALLE]. Otras comprobaciones posibles: [REGISTROS, TURNOS O TESTIGOS PERTINENTES]. Origen lícito de la documentación: [DETALLE].</w:t>
      </w:r>
    </w:p>
    <w:p>
      <w:pPr>
        <w:pStyle w:val="Heading2"/>
        <w:widowControl/>
      </w:pPr>
      <w:r>
        <w:rPr>
          <w:rFonts w:ascii="Aptos" w:hAnsi="Aptos"/>
        </w:rPr>
        <w:t>Otras actuaciones y petición</w:t>
      </w:r>
    </w:p>
    <w:p>
      <w:pPr>
        <w:widowControl/>
      </w:pPr>
      <w:r>
        <w:rPr>
          <w:rFonts w:ascii="Aptos" w:hAnsi="Aptos"/>
        </w:rPr>
        <w:t>Procedimientos judiciales o administrativos sobre estos hechos, si existen: [ÓRGANO, REFERENCIA Y ESTADO / NO CONSTA]. Solicito que se incorpore este anexo y se valoren los hechos dentro de las competencias inspectoras. En [LOCALIDAD], a [FECHA]. Firma: [FIRMA].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Title"/>
        <w:widowControl/>
      </w:pPr>
      <w:r>
        <w:rPr>
          <w:rFonts w:ascii="Aptos" w:hAnsi="Aptos"/>
        </w:rPr>
        <w:t>Antes de utilizar este documento</w:t>
      </w:r>
    </w:p>
    <w:p>
      <w:pPr>
        <w:pStyle w:val="Subtitle"/>
        <w:widowControl/>
      </w:pPr>
      <w:r>
        <w:rPr>
          <w:rFonts w:ascii="Aptos" w:hAnsi="Aptos"/>
        </w:rPr>
        <w:t>Guía de uso · No forma parte del escrito que se entrega</w:t>
      </w:r>
    </w:p>
    <w:p>
      <w:pPr>
        <w:widowControl/>
      </w:pPr>
      <w:r>
        <w:rPr>
          <w:rFonts w:ascii="Aptos" w:hAnsi="Aptos"/>
        </w:rPr>
        <w:t>1. Anexo auxiliar no oficial. Utiliza el IP-107 vigente para la denuncia o el IP-105 para atender una subsanación y añade este documento si necesitas espacio.</w:t>
      </w:r>
    </w:p>
    <w:p>
      <w:pPr>
        <w:widowControl/>
      </w:pPr>
      <w:r>
        <w:rPr>
          <w:rFonts w:ascii="Aptos" w:hAnsi="Aptos"/>
        </w:rPr>
        <w:t>2. La denuncia formal exige identificación. La ITSS debe mantener confidencial su origen frente a la empresa; no equivale al buzón anónimo ni elimina todo riesgo de que los hechos permitan deducir quién denuncia.</w:t>
      </w:r>
    </w:p>
    <w:p>
      <w:pPr>
        <w:widowControl/>
      </w:pPr>
      <w:r>
        <w:rPr>
          <w:rFonts w:ascii="Aptos" w:hAnsi="Aptos"/>
        </w:rPr>
        <w:t>3. Indica fechas, centro y conductas. No inventes hechos, pruebas ni infracciones. Evita información médica o personal de terceros que no sea necesaria.</w:t>
      </w:r>
    </w:p>
    <w:p>
      <w:pPr>
        <w:widowControl/>
      </w:pPr>
      <w:r>
        <w:rPr>
          <w:rFonts w:ascii="Aptos" w:hAnsi="Aptos"/>
        </w:rPr>
        <w:t>4. Declara los procesos relacionados. La ITSS decide su actuación y la admisibilidad; no promete una visita, una sanción o el cobro de una deuda.</w:t>
      </w:r>
    </w:p>
    <w:p>
      <w:pPr>
        <w:widowControl/>
      </w:pPr>
      <w:r>
        <w:rPr>
          <w:rFonts w:ascii="Aptos" w:hAnsi="Aptos"/>
        </w:rPr>
        <w:t>5. La denuncia no sustituye la demanda ni detiene por sí sola sus plazos. Conserva el justificante de registro y atiende los requerimientos dentro del plazo indicado.</w:t>
      </w:r>
    </w:p>
    <w:p>
      <w:pPr>
        <w:pStyle w:val="Heading1"/>
        <w:widowControl/>
      </w:pPr>
      <w:r>
        <w:rPr>
          <w:rFonts w:ascii="Aptos" w:hAnsi="Aptos"/>
        </w:rPr>
        <w:t>Fuentes oficiales</w:t>
      </w:r>
    </w:p>
    <w:p>
      <w:pPr>
        <w:widowControl/>
      </w:pPr>
      <w:hyperlink r:id="rId10">
        <w:r>
          <w:rPr>
            <w:color w:val="000000"/>
            <w:u w:val="single"/>
          </w:rPr>
          <w:t>ITSS: denuncia oficial IP-107 y subsanación IP-105</w:t>
        </w:r>
      </w:hyperlink>
    </w:p>
    <w:p>
      <w:pPr>
        <w:widowControl/>
      </w:pPr>
      <w:hyperlink r:id="rId11">
        <w:r>
          <w:rPr>
            <w:color w:val="000000"/>
            <w:u w:val="single"/>
          </w:rPr>
          <w:t>ITSS: comunicación anónima al buzón</w:t>
        </w:r>
      </w:hyperlink>
    </w:p>
    <w:p>
      <w:pPr>
        <w:widowControl/>
      </w:pPr>
      <w:hyperlink r:id="rId12">
        <w:r>
          <w:rPr>
            <w:color w:val="000000"/>
            <w:u w:val="single"/>
          </w:rPr>
          <w:t>Ley 23/2015: actuación inspectora y denuncia (art. 20)</w:t>
        </w:r>
      </w:hyperlink>
    </w:p>
    <w:p>
      <w:pPr>
        <w:widowControl/>
      </w:pPr>
      <w:hyperlink r:id="rId13">
        <w:r>
          <w:rPr>
            <w:color w:val="000000"/>
            <w:u w:val="single"/>
          </w:rPr>
          <w:t>Ley reguladora de la jurisdicción social: acciones y conciliación</w:t>
        </w:r>
      </w:hyperlink>
    </w:p>
    <w:p>
      <w:pPr>
        <w:widowControl/>
      </w:pPr>
      <w:r>
        <w:rPr>
          <w:rFonts w:ascii="Aptos" w:hAnsi="Aptos"/>
        </w:rPr>
        <w:t>Modelo auxiliar de Calma AI. Revisión editorial: 20 de septiembre de 2026. No es un formulario oficial ni sustituye el examen de hechos, documentos, procedimiento y plazos. Elimina la guía de uso antes de entregar el escrito cuando no sea pertinente.</w:t>
      </w:r>
    </w:p>
    <w:sectPr w:rsidR="00FC693F" w:rsidRPr="0006063C" w:rsidSect="00034616">
      <w:footerReference w:type="default" r:id="rId9"/>
      <w:headerReference w:type="default" r:id="rId14"/>
      <w:pgSz w:w="11906" w:h="16838"/>
      <w:pgMar w:top="1134" w:right="1247" w:bottom="1134" w:left="124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ptos" w:hAnsi="Aptos"/>
        <w:color w:val="66737D"/>
        <w:sz w:val="16"/>
      </w:rPr>
      <w:t xml:space="preserve">Calma AI  ·  Modelo auxiliar  · 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Aptos" w:hAnsi="Aptos"/>
        <w:color w:val="354B43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  <w:jc w:val="left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ind w:left="0" w:right="0" w:firstLine="0"/>
      <w:outlineLvl w:val="0"/>
    </w:pPr>
    <w:rPr>
      <w:rFonts w:ascii="Aptos" w:hAnsi="Apto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ind w:left="0" w:right="0" w:firstLine="0"/>
      <w:outlineLvl w:val="1"/>
    </w:pPr>
    <w:rPr>
      <w:rFonts w:ascii="Aptos" w:hAnsi="Aptos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ptos" w:hAnsi="Aptos"/>
      <w:b/>
      <w:bCs/>
      <w:i/>
      <w:iCs/>
      <w:color w:val="4F81BD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ptos" w:hAnsi="Aptos"/>
      <w:color w:val="243F60" w:themeColor="accent1" w:themeShade="7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ptos" w:hAnsi="Aptos"/>
      <w:i/>
      <w:iCs/>
      <w:color w:val="243F60" w:themeColor="accent1" w:themeShade="7F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ptos" w:hAnsi="Aptos"/>
      <w:color w:val="4F81BD" w:themeColor="accent1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" w:hAnsi="Apto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ind w:left="0" w:right="0" w:firstLine="0"/>
      <w:contextualSpacing/>
    </w:pPr>
    <w:rPr>
      <w:rFonts w:ascii="Aptos" w:hAnsi="Aptos"/>
      <w:b/>
      <w:i w:val="0"/>
      <w:color w:val="000000"/>
      <w:spacing w:val="5"/>
      <w:kern w:val="28"/>
      <w:sz w:val="39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spacing w:before="200" w:after="100"/>
      <w:ind w:left="0" w:right="0" w:firstLine="0"/>
    </w:pPr>
    <w:rPr>
      <w:rFonts w:ascii="Aptos" w:hAnsi="Aptos"/>
      <w:b w:val="0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ptos" w:hAnsi="Apto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ptos" w:hAnsi="Apto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ptos" w:hAnsi="Apto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ptos" w:hAnsi="Apto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ptos" w:hAnsi="Apto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ptos" w:hAnsi="Apto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ptos" w:hAnsi="Apto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ptos" w:hAnsi="Apto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ptos" w:hAnsi="Apto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ptos" w:hAnsi="Apto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ptos" w:hAnsi="Apto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ptos" w:hAnsi="Apto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ptos" w:hAnsi="Apto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ptos" w:hAnsi="Apto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ptos" w:hAnsi="Apto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ptos" w:hAnsi="Apto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ptos" w:hAnsi="Apto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oeitss.gob.es/tramites/personas-trabajadoras/denuncia" TargetMode="External"/><Relationship Id="rId11" Type="http://schemas.openxmlformats.org/officeDocument/2006/relationships/hyperlink" Target="https://oeitss.gob.es/tramites/personas-trabajadoras/comunicacion.html" TargetMode="External"/><Relationship Id="rId12" Type="http://schemas.openxmlformats.org/officeDocument/2006/relationships/hyperlink" Target="https://www.boe.es/buscar/act.php?id=BOE-A-2015-8168#a20" TargetMode="External"/><Relationship Id="rId13" Type="http://schemas.openxmlformats.org/officeDocument/2006/relationships/hyperlink" Target="https://www.boe.es/buscar/act.php?id=BOE-A-2011-1593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hechos y pruebas para la ITSS</dc:title>
  <dc:subject>Modelo auxiliar no oficial y guía de uso separada</dc:subject>
  <dc:creator/>
  <cp:keywords>modelo auxiliar; editable; no oficial</cp:keywords>
  <dc:description>generated by python-docx</dc:description>
  <cp:lastModifiedBy/>
  <cp:revision>1</cp:revision>
  <dcterms:created xsi:type="dcterms:W3CDTF">2026-09-03T00:00:00Z</dcterms:created>
  <dcterms:modified xsi:type="dcterms:W3CDTF">2026-09-20T00:00:00Z</dcterms:modified>
  <cp:category/>
</cp:coreProperties>
</file>